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3825" w14:textId="77777777" w:rsidR="00542E8B" w:rsidRPr="000B494E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  <w:lang w:val="ro-RO"/>
        </w:rPr>
      </w:pPr>
      <w:bookmarkStart w:id="0" w:name="page1"/>
      <w:bookmarkEnd w:id="0"/>
      <w:r w:rsidRPr="000B494E">
        <w:rPr>
          <w:rFonts w:cs="Calibri"/>
          <w:b/>
          <w:bCs/>
          <w:sz w:val="20"/>
          <w:szCs w:val="20"/>
          <w:lang w:val="ro-RO"/>
        </w:rPr>
        <w:t>FIŞA DISCIPLINEI</w:t>
      </w:r>
    </w:p>
    <w:p w14:paraId="45ECC898" w14:textId="77777777" w:rsidR="00542E8B" w:rsidRPr="000B494E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B494E">
        <w:rPr>
          <w:rFonts w:cs="Calibri"/>
          <w:b/>
          <w:bCs/>
          <w:sz w:val="20"/>
          <w:szCs w:val="20"/>
          <w:lang w:val="ro-RO"/>
        </w:rPr>
        <w:t>1.Date 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0B494E" w14:paraId="6CA1D732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27D8514D" w14:textId="34705967" w:rsidR="00542E8B" w:rsidRPr="000B494E" w:rsidRDefault="00EE3D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B49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15D219E5" wp14:editId="1F16456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190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1A989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 w:rsidRPr="000B49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3838225C" wp14:editId="2E17C952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190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D67D9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0B494E">
              <w:rPr>
                <w:rFonts w:cs="Calibri"/>
                <w:sz w:val="20"/>
                <w:szCs w:val="20"/>
                <w:lang w:val="ro-RO"/>
              </w:rPr>
              <w:t>1.1</w:t>
            </w:r>
          </w:p>
        </w:tc>
        <w:tc>
          <w:tcPr>
            <w:tcW w:w="4580" w:type="dxa"/>
            <w:vAlign w:val="bottom"/>
          </w:tcPr>
          <w:p w14:paraId="30B3C7E5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14:paraId="7C087C9F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>UNIVERSITATEA DIN BUCUREŞTI</w:t>
            </w:r>
          </w:p>
        </w:tc>
      </w:tr>
      <w:tr w:rsidR="00542E8B" w:rsidRPr="006C1043" w14:paraId="0155247A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17C987B0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1.2</w:t>
            </w:r>
          </w:p>
        </w:tc>
        <w:tc>
          <w:tcPr>
            <w:tcW w:w="4580" w:type="dxa"/>
            <w:vAlign w:val="bottom"/>
          </w:tcPr>
          <w:p w14:paraId="29671B6B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14:paraId="73939F5A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FACULTATEA DE </w:t>
            </w:r>
            <w:r w:rsidR="00C97639"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 SI ASISTENTA SOCIALA</w:t>
            </w:r>
          </w:p>
        </w:tc>
      </w:tr>
      <w:tr w:rsidR="00542E8B" w:rsidRPr="000B494E" w14:paraId="0E7336D7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3A651BA3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1.3</w:t>
            </w:r>
          </w:p>
        </w:tc>
        <w:tc>
          <w:tcPr>
            <w:tcW w:w="4580" w:type="dxa"/>
            <w:vAlign w:val="bottom"/>
          </w:tcPr>
          <w:p w14:paraId="53E20259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Catedra</w:t>
            </w:r>
          </w:p>
        </w:tc>
        <w:tc>
          <w:tcPr>
            <w:tcW w:w="4820" w:type="dxa"/>
            <w:vAlign w:val="bottom"/>
          </w:tcPr>
          <w:p w14:paraId="2080F63D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DEPARTAMENTUL DE </w:t>
            </w:r>
            <w:r w:rsidR="00113B1E"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0B494E" w14:paraId="7EE8038B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750B7DD1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1.4</w:t>
            </w:r>
          </w:p>
        </w:tc>
        <w:tc>
          <w:tcPr>
            <w:tcW w:w="4580" w:type="dxa"/>
            <w:vAlign w:val="bottom"/>
          </w:tcPr>
          <w:p w14:paraId="54E69F1B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Domeniul de studii</w:t>
            </w:r>
          </w:p>
        </w:tc>
        <w:tc>
          <w:tcPr>
            <w:tcW w:w="4820" w:type="dxa"/>
            <w:vAlign w:val="bottom"/>
          </w:tcPr>
          <w:p w14:paraId="2E72A31B" w14:textId="77777777" w:rsidR="00542E8B" w:rsidRPr="000B494E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0B494E" w14:paraId="58E7117F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25DCE94D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1.5</w:t>
            </w:r>
          </w:p>
        </w:tc>
        <w:tc>
          <w:tcPr>
            <w:tcW w:w="4580" w:type="dxa"/>
            <w:vAlign w:val="bottom"/>
          </w:tcPr>
          <w:p w14:paraId="26EF07EA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Ciclul de studii</w:t>
            </w:r>
          </w:p>
        </w:tc>
        <w:tc>
          <w:tcPr>
            <w:tcW w:w="4820" w:type="dxa"/>
            <w:vAlign w:val="bottom"/>
          </w:tcPr>
          <w:p w14:paraId="3B0F66C9" w14:textId="3E8878F3" w:rsidR="00542E8B" w:rsidRPr="000B494E" w:rsidRDefault="00970B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>MASTER</w:t>
            </w:r>
          </w:p>
        </w:tc>
      </w:tr>
      <w:tr w:rsidR="00542E8B" w:rsidRPr="006C1043" w14:paraId="3F6AE2B4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3397253B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1.6</w:t>
            </w:r>
          </w:p>
        </w:tc>
        <w:tc>
          <w:tcPr>
            <w:tcW w:w="4580" w:type="dxa"/>
            <w:vAlign w:val="bottom"/>
          </w:tcPr>
          <w:p w14:paraId="487C1815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14:paraId="5BB4BAB0" w14:textId="0B832206" w:rsidR="00542E8B" w:rsidRPr="000B494E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  <w:r w:rsidR="00FC0F15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 – </w:t>
            </w:r>
            <w:r w:rsidR="00DA758D">
              <w:rPr>
                <w:rFonts w:cs="Calibri"/>
                <w:b/>
                <w:bCs/>
                <w:sz w:val="20"/>
                <w:szCs w:val="20"/>
                <w:lang w:val="ro-RO"/>
              </w:rPr>
              <w:t>Cercetare Sociologica Avansată</w:t>
            </w:r>
          </w:p>
        </w:tc>
      </w:tr>
      <w:tr w:rsidR="00542E8B" w:rsidRPr="006C1043" w14:paraId="4F234314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0287FB65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35C409AA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3CB38C89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16D131E8" w14:textId="77777777" w:rsidR="00542E8B" w:rsidRPr="000B494E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B494E">
        <w:rPr>
          <w:rFonts w:cs="Calibri"/>
          <w:b/>
          <w:bCs/>
          <w:sz w:val="20"/>
          <w:szCs w:val="20"/>
          <w:lang w:val="ro-RO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C1043" w14:paraId="236E828B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72744A60" w14:textId="1A07C340" w:rsidR="002E6457" w:rsidRPr="000B494E" w:rsidRDefault="00EE3D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B49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5C8AF7CA" wp14:editId="7999BD8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317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DE007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0B49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5A50EE74" wp14:editId="27B16C5C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317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FDD5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0B494E">
              <w:rPr>
                <w:rFonts w:cs="Calibri"/>
                <w:sz w:val="20"/>
                <w:szCs w:val="20"/>
                <w:lang w:val="ro-RO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72562E72" w14:textId="77777777" w:rsidR="002E6457" w:rsidRPr="000B494E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14:paraId="6F40C911" w14:textId="63D22475" w:rsidR="002E6457" w:rsidRPr="0087414B" w:rsidRDefault="0087414B" w:rsidP="00FC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7414B">
              <w:rPr>
                <w:rFonts w:cs="Calibri"/>
                <w:b/>
                <w:sz w:val="18"/>
                <w:szCs w:val="18"/>
                <w:lang w:val="ro-RO"/>
              </w:rPr>
              <w:t xml:space="preserve">Povestiri </w:t>
            </w:r>
            <w:r w:rsidR="00FC0F15">
              <w:rPr>
                <w:rFonts w:cs="Calibri"/>
                <w:b/>
                <w:sz w:val="18"/>
                <w:szCs w:val="18"/>
                <w:lang w:val="ro-RO"/>
              </w:rPr>
              <w:t>ș</w:t>
            </w:r>
            <w:r w:rsidRPr="0087414B">
              <w:rPr>
                <w:rFonts w:cs="Calibri"/>
                <w:b/>
                <w:sz w:val="18"/>
                <w:szCs w:val="18"/>
                <w:lang w:val="ro-RO"/>
              </w:rPr>
              <w:t>i personaje: interpretarea narativ</w:t>
            </w:r>
            <w:r w:rsidR="00FC0F15">
              <w:rPr>
                <w:rFonts w:cs="Calibri"/>
                <w:b/>
                <w:sz w:val="18"/>
                <w:szCs w:val="18"/>
                <w:lang w:val="ro-RO"/>
              </w:rPr>
              <w:t>ă</w:t>
            </w:r>
            <w:r w:rsidRPr="0087414B">
              <w:rPr>
                <w:rFonts w:cs="Calibri"/>
                <w:b/>
                <w:sz w:val="18"/>
                <w:szCs w:val="18"/>
                <w:lang w:val="ro-RO"/>
              </w:rPr>
              <w:t xml:space="preserve"> a ac</w:t>
            </w:r>
            <w:r w:rsidR="00FC0F15">
              <w:rPr>
                <w:rFonts w:cs="Calibri"/>
                <w:b/>
                <w:sz w:val="18"/>
                <w:szCs w:val="18"/>
                <w:lang w:val="ro-RO"/>
              </w:rPr>
              <w:t>ț</w:t>
            </w:r>
            <w:r w:rsidRPr="0087414B">
              <w:rPr>
                <w:rFonts w:cs="Calibri"/>
                <w:b/>
                <w:sz w:val="18"/>
                <w:szCs w:val="18"/>
                <w:lang w:val="ro-RO"/>
              </w:rPr>
              <w:t>iunii sociale</w:t>
            </w:r>
          </w:p>
        </w:tc>
      </w:tr>
      <w:tr w:rsidR="00FC0F15" w:rsidRPr="000B494E" w14:paraId="619CC307" w14:textId="77777777" w:rsidTr="006517F9">
        <w:trPr>
          <w:trHeight w:val="261"/>
        </w:trPr>
        <w:tc>
          <w:tcPr>
            <w:tcW w:w="281" w:type="dxa"/>
            <w:vAlign w:val="bottom"/>
          </w:tcPr>
          <w:p w14:paraId="6192E197" w14:textId="77777777" w:rsidR="00FC0F15" w:rsidRPr="000B494E" w:rsidRDefault="00FC0F1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5AE5488D" w14:textId="77777777" w:rsidR="00FC0F15" w:rsidRPr="000B494E" w:rsidRDefault="00FC0F1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Titularul activităţilor de curs</w:t>
            </w:r>
          </w:p>
        </w:tc>
        <w:tc>
          <w:tcPr>
            <w:tcW w:w="4999" w:type="dxa"/>
            <w:gridSpan w:val="4"/>
          </w:tcPr>
          <w:p w14:paraId="291D3C3D" w14:textId="0313E1FA" w:rsidR="00FC0F15" w:rsidRPr="00FC0F15" w:rsidRDefault="00FC0F1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FC0F15">
              <w:rPr>
                <w:b/>
                <w:sz w:val="20"/>
                <w:szCs w:val="20"/>
                <w:lang w:val="ro-RO"/>
              </w:rPr>
              <w:t>Prof. dr. Cosima Rughiniș</w:t>
            </w:r>
          </w:p>
        </w:tc>
      </w:tr>
      <w:tr w:rsidR="00FC0F15" w:rsidRPr="000B494E" w14:paraId="3E2CFB62" w14:textId="77777777" w:rsidTr="006517F9">
        <w:trPr>
          <w:trHeight w:val="266"/>
        </w:trPr>
        <w:tc>
          <w:tcPr>
            <w:tcW w:w="281" w:type="dxa"/>
            <w:vAlign w:val="bottom"/>
          </w:tcPr>
          <w:p w14:paraId="55F2DFB3" w14:textId="77777777" w:rsidR="00FC0F15" w:rsidRPr="000B494E" w:rsidRDefault="00FC0F1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617CAF0A" w14:textId="77777777" w:rsidR="00FC0F15" w:rsidRPr="000B494E" w:rsidRDefault="00FC0F1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Titularul activităţilor de seminar</w:t>
            </w:r>
          </w:p>
        </w:tc>
        <w:tc>
          <w:tcPr>
            <w:tcW w:w="4999" w:type="dxa"/>
            <w:gridSpan w:val="4"/>
          </w:tcPr>
          <w:p w14:paraId="07540ABF" w14:textId="6682520E" w:rsidR="00FC0F15" w:rsidRPr="00FC0F15" w:rsidRDefault="00FC0F1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FC0F15">
              <w:rPr>
                <w:b/>
                <w:sz w:val="20"/>
                <w:szCs w:val="20"/>
                <w:lang w:val="ro-RO"/>
              </w:rPr>
              <w:t>Prof. dr. Cosima Rughiniș</w:t>
            </w:r>
          </w:p>
        </w:tc>
      </w:tr>
      <w:tr w:rsidR="00542E8B" w:rsidRPr="000B494E" w14:paraId="2E26F0FB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5EB4A8B4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2.4</w:t>
            </w:r>
          </w:p>
        </w:tc>
        <w:tc>
          <w:tcPr>
            <w:tcW w:w="1518" w:type="dxa"/>
            <w:vAlign w:val="bottom"/>
          </w:tcPr>
          <w:p w14:paraId="53B8F3E1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Anul de studiu</w:t>
            </w:r>
          </w:p>
        </w:tc>
        <w:tc>
          <w:tcPr>
            <w:tcW w:w="519" w:type="dxa"/>
            <w:vAlign w:val="bottom"/>
          </w:tcPr>
          <w:p w14:paraId="7970ED8E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  <w:r w:rsidR="00210BCF"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14:paraId="7C565339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519" w:type="dxa"/>
            <w:vAlign w:val="bottom"/>
          </w:tcPr>
          <w:p w14:paraId="16C3AE9E" w14:textId="0C0DC715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14:paraId="6C0E8F14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12" w:type="dxa"/>
            <w:vAlign w:val="bottom"/>
          </w:tcPr>
          <w:p w14:paraId="0593EE80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890" w:type="dxa"/>
            <w:vAlign w:val="bottom"/>
          </w:tcPr>
          <w:p w14:paraId="17315E46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999" w:type="dxa"/>
            <w:vAlign w:val="bottom"/>
          </w:tcPr>
          <w:p w14:paraId="5BFA58A1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b/>
                <w:bCs/>
                <w:w w:val="99"/>
                <w:sz w:val="20"/>
                <w:szCs w:val="20"/>
                <w:lang w:val="ro-RO"/>
              </w:rPr>
              <w:t>Obligatoriu</w:t>
            </w:r>
          </w:p>
        </w:tc>
      </w:tr>
      <w:tr w:rsidR="00542E8B" w:rsidRPr="000B494E" w14:paraId="41886588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26F79484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030962CD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1A1FF398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56D0CCA3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23475F76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425E7F8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3D40CE1D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7A301123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210E6D6B" w14:textId="77777777" w:rsidR="00542E8B" w:rsidRPr="000B494E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28ABED12" w14:textId="4DB0A801" w:rsidR="00542E8B" w:rsidRPr="00AE09A4" w:rsidRDefault="00EE3D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AE09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6DD8AB75" wp14:editId="15A09CEB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1270" r="0" b="444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9159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AE09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C36A71C" wp14:editId="4CF2A520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1270" r="1270" b="444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AAA3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AE09A4">
        <w:rPr>
          <w:rFonts w:cs="Calibri"/>
          <w:b/>
          <w:bCs/>
          <w:sz w:val="20"/>
          <w:szCs w:val="20"/>
          <w:lang w:val="ro-RO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FC0F15" w14:paraId="26AB4AFE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29D22" w14:textId="0E38A0BE" w:rsidR="00D85646" w:rsidRPr="00FC0F15" w:rsidRDefault="00EE3D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C0F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47B59D89" wp14:editId="497450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317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3002C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FC0F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1D696BBC" wp14:editId="4E88D2E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317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B2E25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FC0F15">
              <w:rPr>
                <w:rFonts w:cs="Calibri"/>
                <w:sz w:val="20"/>
                <w:szCs w:val="20"/>
                <w:lang w:val="ro-RO"/>
              </w:rPr>
              <w:t>3.1 Număr de ore pe</w:t>
            </w:r>
          </w:p>
          <w:p w14:paraId="6D431A22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E8310" w14:textId="38B063B7" w:rsidR="00D85646" w:rsidRPr="00FC0F15" w:rsidRDefault="00F35E5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FC0F15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844" w14:textId="77777777" w:rsidR="00210BCF" w:rsidRPr="00FC0F15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14:paraId="743DAF2B" w14:textId="77777777" w:rsidR="00210BCF" w:rsidRPr="00FC0F15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14:paraId="7D75F5FC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ABE02" w14:textId="05E7DCDF" w:rsidR="00D85646" w:rsidRPr="00FC0F15" w:rsidRDefault="00BA46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81722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6D56" w14:textId="0C06A0B7" w:rsidR="00D85646" w:rsidRPr="00FC0F15" w:rsidRDefault="00F35E5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1</w:t>
            </w:r>
          </w:p>
        </w:tc>
      </w:tr>
      <w:tr w:rsidR="00D85646" w:rsidRPr="00FC0F15" w14:paraId="3657D593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8C872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3.4 Total ore din planul de</w:t>
            </w:r>
          </w:p>
          <w:p w14:paraId="12DE6C8C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F3FF" w14:textId="31F8C26C" w:rsidR="00D85646" w:rsidRPr="00FC0F15" w:rsidRDefault="00F35E5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B863C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9645D" w14:textId="2FA780F8" w:rsidR="00D85646" w:rsidRPr="00FC0F15" w:rsidRDefault="00F35E5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C494E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5298C" w14:textId="171EF4C4" w:rsidR="00D85646" w:rsidRPr="00FC0F15" w:rsidRDefault="00F35E5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14</w:t>
            </w:r>
          </w:p>
        </w:tc>
      </w:tr>
      <w:tr w:rsidR="00D85646" w:rsidRPr="00FC0F15" w14:paraId="4342E41A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92997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D60BF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53F87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85646" w:rsidRPr="00FC0F15" w14:paraId="78B7ED8E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58CEA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D42F" w14:textId="29C441DE" w:rsidR="00D85646" w:rsidRPr="00FC0F15" w:rsidRDefault="004308A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28</w:t>
            </w:r>
          </w:p>
        </w:tc>
      </w:tr>
      <w:tr w:rsidR="00D85646" w:rsidRPr="00FC0F15" w14:paraId="1D1504BF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162A9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2D3D2" w14:textId="3ED7EB44" w:rsidR="00D85646" w:rsidRPr="00FC0F15" w:rsidRDefault="0074339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5</w:t>
            </w:r>
            <w:r w:rsidR="008772D1" w:rsidRPr="00FC0F15">
              <w:rPr>
                <w:sz w:val="20"/>
                <w:szCs w:val="20"/>
                <w:lang w:val="ro-RO"/>
              </w:rPr>
              <w:t>0</w:t>
            </w:r>
          </w:p>
        </w:tc>
      </w:tr>
      <w:tr w:rsidR="00D85646" w:rsidRPr="00FC0F15" w14:paraId="082C4475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3C4C4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06193" w14:textId="30A9F2FC" w:rsidR="00D85646" w:rsidRPr="00FC0F15" w:rsidRDefault="0074339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28</w:t>
            </w:r>
          </w:p>
        </w:tc>
      </w:tr>
      <w:tr w:rsidR="00D85646" w:rsidRPr="00FC0F15" w14:paraId="4C12741D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0051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E5AA" w14:textId="5B2D9A21" w:rsidR="00D85646" w:rsidRPr="00FC0F15" w:rsidRDefault="00BA46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1</w:t>
            </w:r>
            <w:r w:rsidR="00ED1313" w:rsidRPr="00FC0F15">
              <w:rPr>
                <w:sz w:val="20"/>
                <w:szCs w:val="20"/>
                <w:lang w:val="ro-RO"/>
              </w:rPr>
              <w:t>2</w:t>
            </w:r>
          </w:p>
        </w:tc>
      </w:tr>
      <w:tr w:rsidR="00D85646" w:rsidRPr="00FC0F15" w14:paraId="6AA76E0D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D4FB4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9E0E" w14:textId="1381230A" w:rsidR="00D85646" w:rsidRPr="00FC0F15" w:rsidRDefault="00C6166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4</w:t>
            </w:r>
          </w:p>
        </w:tc>
      </w:tr>
      <w:tr w:rsidR="00D85646" w:rsidRPr="00FC0F15" w14:paraId="32527969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E94D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3FD20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85646" w:rsidRPr="00FC0F15" w14:paraId="3267F2F3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8813F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30808" w14:textId="05752162" w:rsidR="00D85646" w:rsidRPr="00FC0F15" w:rsidRDefault="003527B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1</w:t>
            </w:r>
            <w:r w:rsidR="00C20927" w:rsidRPr="00FC0F15">
              <w:rPr>
                <w:sz w:val="20"/>
                <w:szCs w:val="20"/>
                <w:lang w:val="ro-RO"/>
              </w:rPr>
              <w:t>2</w:t>
            </w:r>
            <w:r w:rsidR="00B63211" w:rsidRPr="00FC0F15">
              <w:rPr>
                <w:sz w:val="20"/>
                <w:szCs w:val="20"/>
                <w:lang w:val="ro-RO"/>
              </w:rPr>
              <w:t>2</w:t>
            </w:r>
          </w:p>
        </w:tc>
      </w:tr>
      <w:tr w:rsidR="00D85646" w:rsidRPr="00FC0F15" w14:paraId="67AFB676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1829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BCC77" w14:textId="4351FF6B" w:rsidR="00D85646" w:rsidRPr="00FC0F15" w:rsidRDefault="00A240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1</w:t>
            </w:r>
            <w:r w:rsidR="00B63211" w:rsidRPr="00FC0F15">
              <w:rPr>
                <w:sz w:val="20"/>
                <w:szCs w:val="20"/>
                <w:lang w:val="ro-RO"/>
              </w:rPr>
              <w:t>50</w:t>
            </w:r>
          </w:p>
        </w:tc>
      </w:tr>
      <w:tr w:rsidR="00D85646" w:rsidRPr="00FC0F15" w14:paraId="7E05FBFE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7C6C6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918812" w14:textId="77777777" w:rsidR="00D85646" w:rsidRPr="00FC0F1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E1B30" w14:textId="3D30F515" w:rsidR="00D85646" w:rsidRPr="00FC0F15" w:rsidRDefault="00ED131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6</w:t>
            </w:r>
          </w:p>
        </w:tc>
      </w:tr>
      <w:tr w:rsidR="00FC55D4" w:rsidRPr="00FC0F15" w14:paraId="30527C6B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46A12D45" w14:textId="2760B35A" w:rsidR="00FC55D4" w:rsidRPr="00FC0F15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b/>
                <w:bCs/>
                <w:sz w:val="20"/>
                <w:szCs w:val="20"/>
                <w:lang w:val="ro-RO"/>
              </w:rPr>
              <w:t>4.Precondiţii (acolo unde este cazul)</w:t>
            </w:r>
          </w:p>
        </w:tc>
      </w:tr>
      <w:tr w:rsidR="00FC55D4" w:rsidRPr="00FC0F15" w14:paraId="7C16C8A1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BF23B" w14:textId="77777777" w:rsidR="00FC55D4" w:rsidRPr="00FC0F15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A7B7" w14:textId="77777777" w:rsidR="00FC55D4" w:rsidRPr="00FC0F15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-</w:t>
            </w:r>
          </w:p>
        </w:tc>
      </w:tr>
      <w:tr w:rsidR="00FC55D4" w:rsidRPr="000B494E" w14:paraId="6EE2C3F8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CEB0" w14:textId="77777777" w:rsidR="00FC55D4" w:rsidRPr="00FC0F15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C0F15">
              <w:rPr>
                <w:rFonts w:cs="Calibri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4F5B3" w14:textId="77777777" w:rsidR="00FC55D4" w:rsidRPr="000B494E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C0F15">
              <w:rPr>
                <w:sz w:val="20"/>
                <w:szCs w:val="20"/>
                <w:lang w:val="ro-RO"/>
              </w:rPr>
              <w:t>-</w:t>
            </w:r>
          </w:p>
        </w:tc>
      </w:tr>
      <w:tr w:rsidR="00FC55D4" w:rsidRPr="000B494E" w14:paraId="0F124A6A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C84E953" w14:textId="77777777" w:rsidR="00FC55D4" w:rsidRPr="000B494E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1F7BBBD" w14:textId="77777777" w:rsidR="00FC55D4" w:rsidRPr="000B494E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7EA3067" w14:textId="77777777" w:rsidR="00FC55D4" w:rsidRPr="000B494E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E4FCB16" w14:textId="77777777" w:rsidR="00FC55D4" w:rsidRPr="000B494E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62F0BF3" w14:textId="77777777" w:rsidR="00FC55D4" w:rsidRPr="000B494E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5EA0D9E" w14:textId="77777777" w:rsidR="00FC55D4" w:rsidRPr="000B494E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F1943EA" w14:textId="77777777" w:rsidR="00FC55D4" w:rsidRPr="000B494E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F0F7E" w14:textId="77777777" w:rsidR="00FC55D4" w:rsidRPr="000B494E" w:rsidRDefault="00FC55D4" w:rsidP="00FC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4BBD7EBA" w14:textId="77777777" w:rsidR="00D85646" w:rsidRPr="000B494E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C1043" w14:paraId="64F207E4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3FB38494" w14:textId="77777777" w:rsidR="004F2030" w:rsidRPr="000B494E" w:rsidRDefault="004F2030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B494E">
              <w:rPr>
                <w:b/>
                <w:sz w:val="20"/>
                <w:szCs w:val="20"/>
                <w:lang w:val="ro-RO"/>
              </w:rPr>
              <w:t xml:space="preserve">5. Condiţii </w:t>
            </w:r>
            <w:r w:rsidRPr="000B494E">
              <w:rPr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4F2030" w:rsidRPr="006C1043" w14:paraId="1D1C9EE2" w14:textId="77777777" w:rsidTr="00AE09A4">
        <w:trPr>
          <w:trHeight w:val="169"/>
        </w:trPr>
        <w:tc>
          <w:tcPr>
            <w:tcW w:w="2312" w:type="dxa"/>
          </w:tcPr>
          <w:p w14:paraId="3425A5C6" w14:textId="77777777" w:rsidR="004F2030" w:rsidRPr="000B494E" w:rsidRDefault="004F203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 xml:space="preserve">5.1. de desfăşurare a cursului </w:t>
            </w:r>
          </w:p>
        </w:tc>
        <w:tc>
          <w:tcPr>
            <w:tcW w:w="7516" w:type="dxa"/>
          </w:tcPr>
          <w:p w14:paraId="23555EA5" w14:textId="6847DCE4" w:rsidR="004F2030" w:rsidRPr="000B494E" w:rsidRDefault="006B2A71" w:rsidP="000E58F1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Cursul se va desfășura într-o sală dotată cu echipamente pentru prezentări video și audio</w:t>
            </w:r>
            <w:r w:rsidR="00C83146" w:rsidRPr="000B494E">
              <w:rPr>
                <w:sz w:val="20"/>
                <w:szCs w:val="20"/>
                <w:lang w:val="ro-RO"/>
              </w:rPr>
              <w:t xml:space="preserve"> precum și cu o tablă (tip whiteboard).</w:t>
            </w:r>
            <w:r w:rsidR="009C3253" w:rsidRPr="000B494E">
              <w:rPr>
                <w:sz w:val="20"/>
                <w:szCs w:val="20"/>
                <w:lang w:val="ro-RO"/>
              </w:rPr>
              <w:t xml:space="preserve"> Este recomandată prezența unei conexiuni la Internet în sala de curs, pentru a facilita </w:t>
            </w:r>
            <w:r w:rsidR="004D7C8D" w:rsidRPr="000B494E">
              <w:rPr>
                <w:sz w:val="20"/>
                <w:szCs w:val="20"/>
                <w:lang w:val="ro-RO"/>
              </w:rPr>
              <w:t>realizarea unor exemple și exerciții ilustrative, stimulând participarea studenților la discuții.</w:t>
            </w:r>
          </w:p>
        </w:tc>
      </w:tr>
      <w:tr w:rsidR="00AE09A4" w:rsidRPr="000B494E" w14:paraId="38B4A3DD" w14:textId="77777777" w:rsidTr="00AE09A4">
        <w:trPr>
          <w:trHeight w:val="169"/>
        </w:trPr>
        <w:tc>
          <w:tcPr>
            <w:tcW w:w="2312" w:type="dxa"/>
          </w:tcPr>
          <w:p w14:paraId="6E080DC1" w14:textId="77777777" w:rsidR="00AE09A4" w:rsidRPr="000B494E" w:rsidRDefault="00AE09A4" w:rsidP="00AE09A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bookmarkStart w:id="1" w:name="_GoBack" w:colFirst="1" w:colLast="1"/>
            <w:r w:rsidRPr="000B494E">
              <w:rPr>
                <w:sz w:val="20"/>
                <w:szCs w:val="20"/>
                <w:lang w:val="ro-RO"/>
              </w:rPr>
              <w:t>5.2. de desfășurare a seminarului/laboratorului</w:t>
            </w:r>
          </w:p>
        </w:tc>
        <w:tc>
          <w:tcPr>
            <w:tcW w:w="7516" w:type="dxa"/>
          </w:tcPr>
          <w:p w14:paraId="46049428" w14:textId="57A98BF4" w:rsidR="00AE09A4" w:rsidRPr="000B494E" w:rsidRDefault="00AE09A4" w:rsidP="00AE09A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Seminarul se va desfășura într-o sală ce permite scrierea pe tablă, proiectarea video și audio  si discuțiile între studenți și profesori.</w:t>
            </w:r>
          </w:p>
        </w:tc>
      </w:tr>
      <w:bookmarkEnd w:id="1"/>
    </w:tbl>
    <w:p w14:paraId="04FF2D41" w14:textId="77777777" w:rsidR="004F2030" w:rsidRPr="000B494E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0B494E" w14:paraId="2BFAD5BC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4C77D388" w14:textId="77777777" w:rsidR="00E77EF5" w:rsidRPr="000B494E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B494E">
              <w:rPr>
                <w:b/>
                <w:sz w:val="20"/>
                <w:szCs w:val="20"/>
                <w:lang w:val="ro-RO"/>
              </w:rPr>
              <w:t>6. Competenţele specifice acumulate</w:t>
            </w:r>
            <w:r w:rsidRPr="000B494E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E77EF5" w:rsidRPr="00D9227F" w14:paraId="79F98CF7" w14:textId="77777777" w:rsidTr="00EB45B4">
        <w:trPr>
          <w:trHeight w:hRule="exact" w:val="2440"/>
        </w:trPr>
        <w:tc>
          <w:tcPr>
            <w:tcW w:w="1384" w:type="dxa"/>
            <w:shd w:val="clear" w:color="auto" w:fill="FFFFFF"/>
            <w:vAlign w:val="center"/>
          </w:tcPr>
          <w:p w14:paraId="50E65228" w14:textId="77777777" w:rsidR="00E77EF5" w:rsidRPr="000B494E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0B494E">
              <w:rPr>
                <w:b/>
                <w:sz w:val="20"/>
                <w:szCs w:val="20"/>
                <w:lang w:val="ro-RO"/>
              </w:rPr>
              <w:lastRenderedPageBreak/>
              <w:t>Competente profesionale</w:t>
            </w:r>
          </w:p>
        </w:tc>
        <w:tc>
          <w:tcPr>
            <w:tcW w:w="8444" w:type="dxa"/>
            <w:shd w:val="clear" w:color="auto" w:fill="auto"/>
          </w:tcPr>
          <w:p w14:paraId="0D41D3CC" w14:textId="525E007C" w:rsidR="0042594D" w:rsidRDefault="0042594D" w:rsidP="0015394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Înțelegerea specificului </w:t>
            </w:r>
            <w:r w:rsidR="008A061B">
              <w:rPr>
                <w:sz w:val="20"/>
                <w:szCs w:val="20"/>
              </w:rPr>
              <w:t>abordării narative în sociologie</w:t>
            </w:r>
          </w:p>
          <w:p w14:paraId="2EE0EC7D" w14:textId="7914CEF5" w:rsidR="0042594D" w:rsidRDefault="0042594D" w:rsidP="0042594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Capacitatea de a formula întrebări de cercetare într-o perspectivă </w:t>
            </w:r>
            <w:r w:rsidR="008A061B">
              <w:rPr>
                <w:sz w:val="20"/>
                <w:szCs w:val="20"/>
              </w:rPr>
              <w:t>narativă sociologică</w:t>
            </w:r>
          </w:p>
          <w:p w14:paraId="74AA245B" w14:textId="33F353E1" w:rsidR="00D01F8E" w:rsidRDefault="0042594D" w:rsidP="00D01F8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Capacitatea de a </w:t>
            </w:r>
            <w:r w:rsidR="00D9227F">
              <w:rPr>
                <w:sz w:val="20"/>
                <w:szCs w:val="20"/>
              </w:rPr>
              <w:t>identifica lucrări științifice sociologice</w:t>
            </w:r>
            <w:r w:rsidR="00605399">
              <w:rPr>
                <w:sz w:val="20"/>
                <w:szCs w:val="20"/>
              </w:rPr>
              <w:t xml:space="preserve"> privind perspectiva și metoda narativă</w:t>
            </w:r>
            <w:r w:rsidR="00D9227F">
              <w:rPr>
                <w:sz w:val="20"/>
                <w:szCs w:val="20"/>
              </w:rPr>
              <w:t>, clasice și recente, prin motoare de căutare specializate diverse (GoogleScholar, ResearchGate, Academia.edu)</w:t>
            </w:r>
          </w:p>
          <w:p w14:paraId="39074D96" w14:textId="09B27F36" w:rsidR="00D9227F" w:rsidRDefault="00667676" w:rsidP="00D01F8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Capacitatea de a elabora o sinteză a literaturii de specialitate sociologice pe o problematică dată</w:t>
            </w:r>
            <w:r w:rsidR="00605399">
              <w:rPr>
                <w:sz w:val="20"/>
                <w:szCs w:val="20"/>
              </w:rPr>
              <w:t>, din perspectivă narativă</w:t>
            </w:r>
          </w:p>
          <w:p w14:paraId="2EEA9F99" w14:textId="5E3EEEE2" w:rsidR="005F5E75" w:rsidRPr="000B494E" w:rsidRDefault="005F5E75" w:rsidP="00D01F8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Interesul față de problematizarea sociologică </w:t>
            </w:r>
            <w:r w:rsidR="00605399">
              <w:rPr>
                <w:sz w:val="20"/>
                <w:szCs w:val="20"/>
              </w:rPr>
              <w:t xml:space="preserve">narativă </w:t>
            </w:r>
            <w:r>
              <w:rPr>
                <w:sz w:val="20"/>
                <w:szCs w:val="20"/>
              </w:rPr>
              <w:t>a unei teme date</w:t>
            </w:r>
          </w:p>
        </w:tc>
      </w:tr>
      <w:tr w:rsidR="00E77EF5" w:rsidRPr="006C1043" w14:paraId="4357F6AE" w14:textId="77777777" w:rsidTr="00C2495C">
        <w:trPr>
          <w:trHeight w:hRule="exact" w:val="2062"/>
        </w:trPr>
        <w:tc>
          <w:tcPr>
            <w:tcW w:w="1384" w:type="dxa"/>
            <w:shd w:val="clear" w:color="auto" w:fill="FFFFFF"/>
            <w:vAlign w:val="center"/>
          </w:tcPr>
          <w:p w14:paraId="75A1DE82" w14:textId="77777777" w:rsidR="00E77EF5" w:rsidRPr="000B494E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0B494E">
              <w:rPr>
                <w:b/>
                <w:sz w:val="20"/>
                <w:szCs w:val="20"/>
                <w:lang w:val="ro-RO"/>
              </w:rPr>
              <w:t>Competente transversale</w:t>
            </w:r>
          </w:p>
        </w:tc>
        <w:tc>
          <w:tcPr>
            <w:tcW w:w="8444" w:type="dxa"/>
            <w:shd w:val="clear" w:color="auto" w:fill="FFFFFF"/>
          </w:tcPr>
          <w:p w14:paraId="31F0F940" w14:textId="77777777" w:rsidR="00E77EF5" w:rsidRPr="000B494E" w:rsidRDefault="00D01F8E" w:rsidP="00D01F8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B494E">
              <w:rPr>
                <w:sz w:val="20"/>
                <w:szCs w:val="20"/>
              </w:rPr>
              <w:t>Gândire critică</w:t>
            </w:r>
          </w:p>
          <w:p w14:paraId="1E96D389" w14:textId="77777777" w:rsidR="00D01F8E" w:rsidRPr="000B494E" w:rsidRDefault="00D01F8E" w:rsidP="00D01F8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B494E">
              <w:rPr>
                <w:sz w:val="20"/>
                <w:szCs w:val="20"/>
              </w:rPr>
              <w:t>Abilitatea de a participa la dezbateri în grup</w:t>
            </w:r>
          </w:p>
          <w:p w14:paraId="3463287F" w14:textId="70B0BA89" w:rsidR="00D01F8E" w:rsidRPr="000B494E" w:rsidRDefault="00D01F8E" w:rsidP="00D01F8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B494E">
              <w:rPr>
                <w:sz w:val="20"/>
                <w:szCs w:val="20"/>
              </w:rPr>
              <w:t xml:space="preserve">Abilitatea de redactare a unui </w:t>
            </w:r>
            <w:r w:rsidR="00EB45B4">
              <w:rPr>
                <w:sz w:val="20"/>
                <w:szCs w:val="20"/>
              </w:rPr>
              <w:t xml:space="preserve">text științific conform normelor </w:t>
            </w:r>
            <w:r w:rsidR="00C2495C">
              <w:rPr>
                <w:sz w:val="20"/>
                <w:szCs w:val="20"/>
              </w:rPr>
              <w:t>specifice disciplinei</w:t>
            </w:r>
            <w:r w:rsidR="00EB45B4">
              <w:rPr>
                <w:sz w:val="20"/>
                <w:szCs w:val="20"/>
              </w:rPr>
              <w:t xml:space="preserve"> de dialog științific</w:t>
            </w:r>
            <w:r w:rsidR="00C2495C">
              <w:rPr>
                <w:sz w:val="20"/>
                <w:szCs w:val="20"/>
              </w:rPr>
              <w:t xml:space="preserve"> (redactare științifică, identificarea similarității și diferenței, identificarea originalității)</w:t>
            </w:r>
          </w:p>
          <w:p w14:paraId="50D3D2F1" w14:textId="77777777" w:rsidR="00D01F8E" w:rsidRPr="000B494E" w:rsidRDefault="00D01F8E" w:rsidP="00D01F8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B494E">
              <w:rPr>
                <w:sz w:val="20"/>
                <w:szCs w:val="20"/>
              </w:rPr>
              <w:t>Abilitatea de a citi texte din discipline academice variate (științe sociale, filosofie)</w:t>
            </w:r>
          </w:p>
          <w:p w14:paraId="5DE207F4" w14:textId="0000C43A" w:rsidR="00D01F8E" w:rsidRPr="000B494E" w:rsidRDefault="00D01F8E" w:rsidP="00D01F8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B494E">
              <w:rPr>
                <w:sz w:val="20"/>
                <w:szCs w:val="20"/>
              </w:rPr>
              <w:t xml:space="preserve">Abilitatea de a conecta discursul public cu concepte </w:t>
            </w:r>
            <w:r w:rsidR="001C01E0">
              <w:rPr>
                <w:sz w:val="20"/>
                <w:szCs w:val="20"/>
              </w:rPr>
              <w:t>științifice</w:t>
            </w:r>
          </w:p>
        </w:tc>
      </w:tr>
    </w:tbl>
    <w:p w14:paraId="209F3F4A" w14:textId="77777777" w:rsidR="004F2030" w:rsidRPr="000B494E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0B494E" w14:paraId="2BD32240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84BB7B4" w14:textId="77777777" w:rsidR="004F2030" w:rsidRPr="000B494E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 xml:space="preserve">7. </w:t>
            </w:r>
            <w:r w:rsidRPr="000B494E">
              <w:rPr>
                <w:b/>
                <w:sz w:val="20"/>
                <w:szCs w:val="20"/>
                <w:lang w:val="ro-RO"/>
              </w:rPr>
              <w:t>Obiectivele disciplinei</w:t>
            </w:r>
            <w:r w:rsidRPr="000B494E">
              <w:rPr>
                <w:sz w:val="20"/>
                <w:szCs w:val="20"/>
                <w:lang w:val="ro-RO"/>
              </w:rPr>
              <w:t xml:space="preserve"> (reieşind din grila competenţelor specifice acumulate)</w:t>
            </w:r>
          </w:p>
        </w:tc>
      </w:tr>
      <w:tr w:rsidR="004F2030" w:rsidRPr="006C1043" w14:paraId="7510F3BA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DD5AB05" w14:textId="77777777" w:rsidR="004F2030" w:rsidRPr="000B494E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14:paraId="690EBA60" w14:textId="0D46F5D3" w:rsidR="00210BCF" w:rsidRPr="000B494E" w:rsidRDefault="000C27D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 xml:space="preserve">Cultivarea competențelor </w:t>
            </w:r>
            <w:r w:rsidR="002B6AA8" w:rsidRPr="000B494E">
              <w:rPr>
                <w:sz w:val="20"/>
                <w:szCs w:val="20"/>
                <w:lang w:val="ro-RO"/>
              </w:rPr>
              <w:t xml:space="preserve">studenților </w:t>
            </w:r>
            <w:r w:rsidRPr="000B494E">
              <w:rPr>
                <w:sz w:val="20"/>
                <w:szCs w:val="20"/>
                <w:lang w:val="ro-RO"/>
              </w:rPr>
              <w:t xml:space="preserve">de </w:t>
            </w:r>
            <w:r w:rsidR="002B6AA8" w:rsidRPr="000B494E">
              <w:rPr>
                <w:sz w:val="20"/>
                <w:szCs w:val="20"/>
                <w:lang w:val="ro-RO"/>
              </w:rPr>
              <w:t xml:space="preserve">de analiză din perspectivă </w:t>
            </w:r>
            <w:r w:rsidR="001C01E0">
              <w:rPr>
                <w:sz w:val="20"/>
                <w:szCs w:val="20"/>
                <w:lang w:val="ro-RO"/>
              </w:rPr>
              <w:t>sociologică</w:t>
            </w:r>
            <w:r w:rsidR="00605399">
              <w:rPr>
                <w:sz w:val="20"/>
                <w:szCs w:val="20"/>
                <w:lang w:val="ro-RO"/>
              </w:rPr>
              <w:t xml:space="preserve"> narativă</w:t>
            </w:r>
            <w:r w:rsidR="002B6AA8" w:rsidRPr="000B494E">
              <w:rPr>
                <w:sz w:val="20"/>
                <w:szCs w:val="20"/>
                <w:lang w:val="ro-RO"/>
              </w:rPr>
              <w:t xml:space="preserve"> a unei </w:t>
            </w:r>
            <w:r w:rsidR="001C01E0">
              <w:rPr>
                <w:sz w:val="20"/>
                <w:szCs w:val="20"/>
                <w:lang w:val="ro-RO"/>
              </w:rPr>
              <w:t>problematici, în dialog cu autorii clasici și contemporani</w:t>
            </w:r>
          </w:p>
        </w:tc>
      </w:tr>
      <w:tr w:rsidR="004F2030" w:rsidRPr="00605399" w14:paraId="13180158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26631444" w14:textId="77777777" w:rsidR="004F2030" w:rsidRPr="000B494E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14:paraId="01EDF01B" w14:textId="2943528A" w:rsidR="004F2030" w:rsidRPr="000B494E" w:rsidRDefault="007F65C4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B494E">
              <w:rPr>
                <w:rFonts w:cs="Arial"/>
                <w:sz w:val="20"/>
                <w:szCs w:val="20"/>
                <w:lang w:val="ro-RO"/>
              </w:rPr>
              <w:t xml:space="preserve">- Sporirea cunoașterii studenților privind </w:t>
            </w:r>
            <w:r w:rsidR="000557CA">
              <w:rPr>
                <w:rFonts w:cs="Arial"/>
                <w:sz w:val="20"/>
                <w:szCs w:val="20"/>
                <w:lang w:val="ro-RO"/>
              </w:rPr>
              <w:t xml:space="preserve">perspectiva </w:t>
            </w:r>
            <w:r w:rsidR="00605399">
              <w:rPr>
                <w:rFonts w:cs="Arial"/>
                <w:sz w:val="20"/>
                <w:szCs w:val="20"/>
                <w:lang w:val="ro-RO"/>
              </w:rPr>
              <w:t>narativă</w:t>
            </w:r>
            <w:r w:rsidR="000557CA">
              <w:rPr>
                <w:rFonts w:cs="Arial"/>
                <w:sz w:val="20"/>
                <w:szCs w:val="20"/>
                <w:lang w:val="ro-RO"/>
              </w:rPr>
              <w:t xml:space="preserve"> de analiză</w:t>
            </w:r>
          </w:p>
          <w:p w14:paraId="26750BFA" w14:textId="78CFA2C7" w:rsidR="00377FC7" w:rsidRPr="000B494E" w:rsidRDefault="00377FC7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B494E">
              <w:rPr>
                <w:rFonts w:cs="Arial"/>
                <w:sz w:val="20"/>
                <w:szCs w:val="20"/>
                <w:lang w:val="ro-RO"/>
              </w:rPr>
              <w:t xml:space="preserve">- Sporirea abilității studenților de a </w:t>
            </w:r>
            <w:r w:rsidR="00605399">
              <w:rPr>
                <w:rFonts w:cs="Arial"/>
                <w:sz w:val="20"/>
                <w:szCs w:val="20"/>
                <w:lang w:val="ro-RO"/>
              </w:rPr>
              <w:t xml:space="preserve">analiza o </w:t>
            </w:r>
            <w:r w:rsidR="00E83B63">
              <w:rPr>
                <w:rFonts w:cs="Arial"/>
                <w:sz w:val="20"/>
                <w:szCs w:val="20"/>
                <w:lang w:val="ro-RO"/>
              </w:rPr>
              <w:t>situație socială din perspectivă narativă</w:t>
            </w:r>
          </w:p>
          <w:p w14:paraId="420D4B8C" w14:textId="10E57312" w:rsidR="00377FC7" w:rsidRPr="000B494E" w:rsidRDefault="00377FC7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B494E">
              <w:rPr>
                <w:rFonts w:cs="Arial"/>
                <w:sz w:val="20"/>
                <w:szCs w:val="20"/>
                <w:lang w:val="ro-RO"/>
              </w:rPr>
              <w:t xml:space="preserve">- Sporirea interesului studenților pentru o perspectivă </w:t>
            </w:r>
            <w:r w:rsidR="00E83B63">
              <w:rPr>
                <w:rFonts w:cs="Arial"/>
                <w:sz w:val="20"/>
                <w:szCs w:val="20"/>
                <w:lang w:val="ro-RO"/>
              </w:rPr>
              <w:t>narativă</w:t>
            </w:r>
          </w:p>
        </w:tc>
      </w:tr>
    </w:tbl>
    <w:p w14:paraId="1AF84B63" w14:textId="77777777" w:rsidR="00E14EB6" w:rsidRPr="000B494E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210"/>
        <w:gridCol w:w="2520"/>
        <w:gridCol w:w="1098"/>
      </w:tblGrid>
      <w:tr w:rsidR="004F2030" w:rsidRPr="000B494E" w14:paraId="7D89B46A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270D434" w14:textId="77777777" w:rsidR="004F2030" w:rsidRPr="000B494E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0B494E">
              <w:rPr>
                <w:b/>
                <w:sz w:val="20"/>
                <w:szCs w:val="20"/>
                <w:lang w:val="ro-RO"/>
              </w:rPr>
              <w:t>8. Conţinuturi</w:t>
            </w:r>
          </w:p>
        </w:tc>
      </w:tr>
      <w:tr w:rsidR="004F2030" w:rsidRPr="000B494E" w14:paraId="640A5DB5" w14:textId="77777777" w:rsidTr="00703C84">
        <w:trPr>
          <w:trHeight w:val="593"/>
          <w:jc w:val="center"/>
        </w:trPr>
        <w:tc>
          <w:tcPr>
            <w:tcW w:w="6210" w:type="dxa"/>
            <w:shd w:val="clear" w:color="auto" w:fill="FFFFFF"/>
            <w:vAlign w:val="center"/>
          </w:tcPr>
          <w:p w14:paraId="26DB4B6F" w14:textId="77777777" w:rsidR="004F2030" w:rsidRPr="000B494E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8. 1 Curs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5E99DCB" w14:textId="77777777" w:rsidR="004F2030" w:rsidRPr="000B494E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2E573EA0" w14:textId="77777777" w:rsidR="004F2030" w:rsidRPr="000B494E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6C1043" w14:paraId="24C712AD" w14:textId="77777777" w:rsidTr="00703C84">
        <w:trPr>
          <w:trHeight w:val="136"/>
          <w:jc w:val="center"/>
        </w:trPr>
        <w:tc>
          <w:tcPr>
            <w:tcW w:w="6210" w:type="dxa"/>
            <w:shd w:val="clear" w:color="auto" w:fill="FFFFFF"/>
          </w:tcPr>
          <w:p w14:paraId="494D8F5B" w14:textId="52B6B726" w:rsidR="00CB1698" w:rsidRDefault="00B25437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Ce este perspectiva </w:t>
            </w:r>
            <w:r w:rsidR="00E83B63">
              <w:rPr>
                <w:bCs/>
                <w:sz w:val="20"/>
                <w:szCs w:val="20"/>
                <w:lang w:val="ro-RO"/>
              </w:rPr>
              <w:t>narativă în sociologie?</w:t>
            </w:r>
          </w:p>
          <w:p w14:paraId="469D12EF" w14:textId="5636316A" w:rsidR="00E83B63" w:rsidRDefault="00E83B63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Construcția socială a realității: rolul narațiunilor</w:t>
            </w:r>
          </w:p>
          <w:p w14:paraId="7812A2D2" w14:textId="4C6A8361" w:rsidR="00E83B63" w:rsidRDefault="00E83B63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Analiza narativă a controverselor sociale</w:t>
            </w:r>
            <w:r w:rsidR="00A95CFD">
              <w:rPr>
                <w:bCs/>
                <w:sz w:val="20"/>
                <w:szCs w:val="20"/>
                <w:lang w:val="ro-RO"/>
              </w:rPr>
              <w:t>; studii de caz pe date din forumuri, interviuri</w:t>
            </w:r>
          </w:p>
          <w:p w14:paraId="3E430E6D" w14:textId="0FEAD562" w:rsidR="00E83B63" w:rsidRDefault="00E83B63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Studiu de caz</w:t>
            </w:r>
            <w:r w:rsidR="00A95CFD">
              <w:rPr>
                <w:bCs/>
                <w:sz w:val="20"/>
                <w:szCs w:val="20"/>
                <w:lang w:val="ro-RO"/>
              </w:rPr>
              <w:t xml:space="preserve"> privind construcția narativă a lumilor sociale: dezbaterea privind vaccinarea și reticența la vaccinare</w:t>
            </w:r>
          </w:p>
          <w:p w14:paraId="3F08CA39" w14:textId="1DF2F09A" w:rsidR="00A2092C" w:rsidRDefault="00A2092C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Conceptualizarea narativă a acțiunii sociale și vocabulariile de motive</w:t>
            </w:r>
          </w:p>
          <w:p w14:paraId="72A7A6C5" w14:textId="6E66C8D8" w:rsidR="00A95CFD" w:rsidRDefault="00A95CFD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Studiu de caz privind construcția narativă a lumilor sociale: dezbaterea privind homeopatia</w:t>
            </w:r>
          </w:p>
          <w:p w14:paraId="7BB4EB79" w14:textId="47810AEA" w:rsidR="00F17CE9" w:rsidRDefault="00F17CE9" w:rsidP="00F17CE9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Studiu de caz privind construcția narativă a lumilor sociale: dezbaterea privind fumatul</w:t>
            </w:r>
          </w:p>
          <w:p w14:paraId="63A85B44" w14:textId="638261BB" w:rsidR="001F7640" w:rsidRDefault="001F7640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Rolul organizării sociale în </w:t>
            </w:r>
            <w:r w:rsidR="00F17CE9">
              <w:rPr>
                <w:bCs/>
                <w:sz w:val="20"/>
                <w:szCs w:val="20"/>
                <w:lang w:val="ro-RO"/>
              </w:rPr>
              <w:t>structurarea narațiunilor</w:t>
            </w:r>
          </w:p>
          <w:p w14:paraId="5A4C97CE" w14:textId="77777777" w:rsidR="00A95CFD" w:rsidRDefault="00A95CFD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Studiu de caz privind construcția narativă a lumilor sociale: dezbaterea privind proprietățile curative ale vitaminei C</w:t>
            </w:r>
          </w:p>
          <w:p w14:paraId="3F042F64" w14:textId="21F5BBD9" w:rsidR="00A95CFD" w:rsidRDefault="00427FE0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Studiu de caz privind construcția narativă a lumilor sociale: inelul de logodnă</w:t>
            </w:r>
          </w:p>
          <w:p w14:paraId="6B3444AD" w14:textId="1BEC38B9" w:rsidR="00E26EEF" w:rsidRDefault="00E26EEF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Construcția narativă a genului: feminitate și masculinitate în filme</w:t>
            </w:r>
          </w:p>
          <w:p w14:paraId="5048D95D" w14:textId="46347F03" w:rsidR="00F17CE9" w:rsidRDefault="00F17CE9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Discriminare urbană: narațiuni afișate în mediul public</w:t>
            </w:r>
          </w:p>
          <w:p w14:paraId="44E1DCC4" w14:textId="1158A98E" w:rsidR="00E26EEF" w:rsidRDefault="00E26EEF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Construcția narativă a vârstei</w:t>
            </w:r>
            <w:r w:rsidR="008777DD">
              <w:rPr>
                <w:bCs/>
                <w:sz w:val="20"/>
                <w:szCs w:val="20"/>
                <w:lang w:val="ro-RO"/>
              </w:rPr>
              <w:t>: personajele din jocuri video</w:t>
            </w:r>
          </w:p>
          <w:p w14:paraId="7CB9E3EF" w14:textId="3FC757D8" w:rsidR="00427FE0" w:rsidRPr="000B494E" w:rsidRDefault="00427FE0" w:rsidP="00E83B63">
            <w:pPr>
              <w:numPr>
                <w:ilvl w:val="0"/>
                <w:numId w:val="24"/>
              </w:numPr>
              <w:spacing w:after="0" w:line="240" w:lineRule="auto"/>
              <w:ind w:firstLine="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Recapitulare</w:t>
            </w:r>
          </w:p>
        </w:tc>
        <w:tc>
          <w:tcPr>
            <w:tcW w:w="2520" w:type="dxa"/>
            <w:shd w:val="clear" w:color="auto" w:fill="FFFFFF"/>
          </w:tcPr>
          <w:p w14:paraId="092EBBD6" w14:textId="77777777" w:rsidR="004F203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14:paraId="5CA6BF5F" w14:textId="77777777" w:rsidR="00DA052E" w:rsidRDefault="00DA052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14:paraId="59150A76" w14:textId="77777777" w:rsidR="00DA052E" w:rsidRDefault="00DA052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14:paraId="79757917" w14:textId="386D378B" w:rsidR="00DA052E" w:rsidRDefault="00DA052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Preleger</w:t>
            </w:r>
            <w:r w:rsidR="0076720A">
              <w:rPr>
                <w:sz w:val="20"/>
                <w:szCs w:val="20"/>
                <w:lang w:val="ro-RO"/>
              </w:rPr>
              <w:t>i</w:t>
            </w:r>
          </w:p>
          <w:p w14:paraId="40D37B6E" w14:textId="302C096E" w:rsidR="0076720A" w:rsidRDefault="0076720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Prezentarea unor scurte materiale audio sau video</w:t>
            </w:r>
          </w:p>
          <w:p w14:paraId="075C79D7" w14:textId="2A63DBB1" w:rsidR="00DA052E" w:rsidRDefault="00DA052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Dezbateri</w:t>
            </w:r>
            <w:r w:rsidR="0076720A">
              <w:rPr>
                <w:sz w:val="20"/>
                <w:szCs w:val="20"/>
                <w:lang w:val="ro-RO"/>
              </w:rPr>
              <w:t xml:space="preserve"> cu studenții</w:t>
            </w:r>
            <w:r>
              <w:rPr>
                <w:sz w:val="20"/>
                <w:szCs w:val="20"/>
                <w:lang w:val="ro-RO"/>
              </w:rPr>
              <w:t xml:space="preserve"> privind controverse publice</w:t>
            </w:r>
            <w:r w:rsidR="0076720A">
              <w:rPr>
                <w:sz w:val="20"/>
                <w:szCs w:val="20"/>
                <w:lang w:val="ro-RO"/>
              </w:rPr>
              <w:t xml:space="preserve"> și analiza </w:t>
            </w:r>
            <w:r w:rsidR="008777DD">
              <w:rPr>
                <w:sz w:val="20"/>
                <w:szCs w:val="20"/>
                <w:lang w:val="ro-RO"/>
              </w:rPr>
              <w:t>narativă</w:t>
            </w:r>
            <w:r w:rsidR="0076720A">
              <w:rPr>
                <w:sz w:val="20"/>
                <w:szCs w:val="20"/>
                <w:lang w:val="ro-RO"/>
              </w:rPr>
              <w:t xml:space="preserve"> a acestora</w:t>
            </w:r>
          </w:p>
          <w:p w14:paraId="229D378E" w14:textId="1334B7DB" w:rsidR="00DA052E" w:rsidRDefault="00DA052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Exemple de analize din perspectivă </w:t>
            </w:r>
            <w:r w:rsidR="008777DD">
              <w:rPr>
                <w:sz w:val="20"/>
                <w:szCs w:val="20"/>
                <w:lang w:val="ro-RO"/>
              </w:rPr>
              <w:t>narativă</w:t>
            </w:r>
          </w:p>
          <w:p w14:paraId="026A3958" w14:textId="3F7A5239" w:rsidR="00DA052E" w:rsidRPr="000B494E" w:rsidRDefault="00DA052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40269FA3" w14:textId="77777777" w:rsidR="004F2030" w:rsidRPr="000B494E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A63523" w:rsidRPr="002444FB" w14:paraId="392E61A0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68E4E2C4" w14:textId="46804D45" w:rsidR="00BB22A6" w:rsidRPr="00BB22A6" w:rsidRDefault="00BB22A6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B22A6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lastRenderedPageBreak/>
              <w:t>Bibliografie</w:t>
            </w:r>
            <w:proofErr w:type="spellEnd"/>
          </w:p>
          <w:p w14:paraId="7101C5C4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Brown, P. (1995). Naming and framing: the social construction of diagnosis and illness.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health and social behavior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34-52.</w:t>
            </w:r>
          </w:p>
          <w:p w14:paraId="6C0CF5F3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Bury, Mike. "Illness narratives: fact or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fiction?.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Sociology of health &amp; illness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23, no. 3 (2001): 263-285.</w:t>
            </w:r>
          </w:p>
          <w:p w14:paraId="48444DF5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DiPrete, T. A.,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Eirich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G. M. (2006). Cumulative advantage as a mechanism for inequality: A review of theoretical and empirical developments.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Annu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. Rev.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Sociol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271-297.</w:t>
            </w:r>
          </w:p>
          <w:p w14:paraId="7F6F9262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Ewick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Patricia, and Susan S.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Silbey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"Subversive stories and hegemonic tales: Toward a sociology of narrative."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Law &amp; Soc'y Rev.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29 (1995): 197.</w:t>
            </w:r>
          </w:p>
          <w:p w14:paraId="764FA665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Frank, Arthur W. "Just listening: Narrative and deep illness."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Families, Systems, &amp; Health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16, no. 3 (1998): 197.</w:t>
            </w:r>
          </w:p>
          <w:p w14:paraId="68AF6700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Frank, Arthur W. "The rhetoric of self</w:t>
            </w:r>
            <w:r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change: illness experience as narrative."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Sociological Quarterly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34, no. 1 (1993): 39-52.</w:t>
            </w:r>
          </w:p>
          <w:p w14:paraId="2C0F6403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Gubrium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Jaber F., and James A. Holstein. "Narrative practice and the coherence of personal stories."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Sociological quarterly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39, no. 1 (1998): 163-187.</w:t>
            </w:r>
          </w:p>
          <w:p w14:paraId="657C87FA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Hydén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Lars</w:t>
            </w:r>
            <w:r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Christer. "Illness and narrative."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Sociology of health &amp; illness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19, no. 1 (1997): 48-69.</w:t>
            </w:r>
          </w:p>
          <w:p w14:paraId="75796732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Jacobs, J. A. (1996). Gender inequality and higher education.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Annual review of sociology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153-185.</w:t>
            </w:r>
          </w:p>
          <w:p w14:paraId="4D78E026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Maines, David R. "Narrative's moment and sociology's phenomena: Toward a narrative sociology."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Sociological Quarterly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34, no. 1 (1993): 17-38.</w:t>
            </w:r>
          </w:p>
          <w:p w14:paraId="313BFCBB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Mills, C. W. (1963).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Situated actions and vocabularies of motive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(pp. 439-452).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Bobbs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-Merrill, College Division.</w:t>
            </w:r>
          </w:p>
          <w:p w14:paraId="655B4D20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Orbuch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T. L. (1997). People's accounts count: The sociology of accounts.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Annual review of sociology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23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455-478.</w:t>
            </w:r>
          </w:p>
          <w:p w14:paraId="7AAAB17E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Richardson, Laurel. "Narrative and sociology."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contemporary ethnography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19, no. 1 (1990): 116-135.</w:t>
            </w:r>
          </w:p>
          <w:p w14:paraId="01682C0F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Rughiniș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Humă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B. (2015). Who theorizes age? The “socio-demographic variables” device and age–period–cohort analysis in the rhetoric of survey research.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aging studies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35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144-159.</w:t>
            </w:r>
          </w:p>
          <w:p w14:paraId="146EE38A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F296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Rughinis, C., Ciocanel, A., &amp; Vasile, S. (2018).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Homeopathy as boundary object and distributed therapeutic agency. A discussion on the homeopathic placebo response.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American journal of therapeutics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25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e447-e452.</w:t>
            </w:r>
          </w:p>
          <w:p w14:paraId="7D1BDF6D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Sandelowski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Margarete. "We are the stories we tell: Narrative knowing in nursing practice."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Holistic Nursing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12, no. 1 (1994): 23-33.</w:t>
            </w:r>
          </w:p>
          <w:p w14:paraId="31574A14" w14:textId="77777777" w:rsidR="004F296B" w:rsidRDefault="004F296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Thomas-MacLean,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Roanne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"Understanding breast cancer stories via Frank's narrative types."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Social science &amp; medicine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58, no. 9 (2004): 1647-1657.</w:t>
            </w:r>
          </w:p>
          <w:p w14:paraId="7C0DD196" w14:textId="7830E77A" w:rsidR="00102CEB" w:rsidRPr="004B239B" w:rsidRDefault="00102CEB" w:rsidP="005B481A">
            <w:pPr>
              <w:pStyle w:val="NormalWeb"/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F2030" w:rsidRPr="000B494E" w14:paraId="67E4109C" w14:textId="77777777" w:rsidTr="00703C84">
        <w:trPr>
          <w:trHeight w:val="70"/>
          <w:jc w:val="center"/>
        </w:trPr>
        <w:tc>
          <w:tcPr>
            <w:tcW w:w="6210" w:type="dxa"/>
            <w:shd w:val="clear" w:color="auto" w:fill="FFFFFF"/>
          </w:tcPr>
          <w:p w14:paraId="436413F6" w14:textId="77777777" w:rsidR="004F2030" w:rsidRPr="000B494E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8. 2 Seminar/laborator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15EA03A" w14:textId="77777777" w:rsidR="004F2030" w:rsidRPr="000B494E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5635C56F" w14:textId="77777777" w:rsidR="004F2030" w:rsidRPr="000B494E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B494E">
              <w:rPr>
                <w:rFonts w:cs="Calibri"/>
                <w:sz w:val="20"/>
                <w:szCs w:val="20"/>
                <w:lang w:val="ro-RO"/>
              </w:rPr>
              <w:t>Observaţii</w:t>
            </w:r>
          </w:p>
        </w:tc>
      </w:tr>
      <w:tr w:rsidR="004B239B" w:rsidRPr="00A334EA" w14:paraId="0DF5A6F7" w14:textId="77777777" w:rsidTr="00703C84">
        <w:trPr>
          <w:trHeight w:val="70"/>
          <w:jc w:val="center"/>
        </w:trPr>
        <w:tc>
          <w:tcPr>
            <w:tcW w:w="6210" w:type="dxa"/>
            <w:shd w:val="clear" w:color="auto" w:fill="FFFFFF"/>
          </w:tcPr>
          <w:p w14:paraId="060A79BC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Ce este perspectiva narativă în sociologie?</w:t>
            </w:r>
          </w:p>
          <w:p w14:paraId="5AECC915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Construcția socială a realității: rolul narațiunilor</w:t>
            </w:r>
          </w:p>
          <w:p w14:paraId="48EB15C7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Analiza narativă a controverselor sociale; studii de caz pe date din forumuri, interviuri</w:t>
            </w:r>
          </w:p>
          <w:p w14:paraId="7DAF4363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Studiu de caz privind construcția narativă a lumilor sociale: dezbaterea privind vaccinarea și reticența la vaccinare</w:t>
            </w:r>
          </w:p>
          <w:p w14:paraId="47B933D6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Conceptualizarea narativă a acțiunii sociale și vocabulariile de motive</w:t>
            </w:r>
          </w:p>
          <w:p w14:paraId="270670C9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Studiu de caz privind construcția narativă a lumilor sociale: dezbaterea privind homeopatia</w:t>
            </w:r>
          </w:p>
          <w:p w14:paraId="3D2192E8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Studiu de caz privind construcția narativă a lumilor sociale: dezbaterea privind fumatul</w:t>
            </w:r>
          </w:p>
          <w:p w14:paraId="4C0D977C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Rolul organizării sociale în structurarea narațiunilor</w:t>
            </w:r>
          </w:p>
          <w:p w14:paraId="40795BA5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Studiu de caz privind construcția narativă a lumilor sociale: dezbaterea privind proprietățile curative ale vitaminei C</w:t>
            </w:r>
          </w:p>
          <w:p w14:paraId="0ABD9C7D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Studiu de caz privind construcția narativă a lumilor sociale: inelul </w:t>
            </w:r>
            <w:r>
              <w:rPr>
                <w:bCs/>
                <w:sz w:val="20"/>
                <w:szCs w:val="20"/>
                <w:lang w:val="ro-RO"/>
              </w:rPr>
              <w:lastRenderedPageBreak/>
              <w:t>de logodnă</w:t>
            </w:r>
          </w:p>
          <w:p w14:paraId="27292F31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Construcția narativă a genului: feminitate și masculinitate în filme</w:t>
            </w:r>
          </w:p>
          <w:p w14:paraId="72044516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Discriminare urbană: narațiuni afișate în mediul public</w:t>
            </w:r>
          </w:p>
          <w:p w14:paraId="28DB587A" w14:textId="77777777" w:rsidR="00A334EA" w:rsidRDefault="00A334EA" w:rsidP="00A334EA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Construcția narativă a vârstei: personajele din jocuri video</w:t>
            </w:r>
          </w:p>
          <w:p w14:paraId="335E0FFB" w14:textId="01DE00FD" w:rsidR="004B239B" w:rsidRPr="004B239B" w:rsidRDefault="00A334EA" w:rsidP="00A334EA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Recapitulare</w:t>
            </w:r>
          </w:p>
        </w:tc>
        <w:tc>
          <w:tcPr>
            <w:tcW w:w="2520" w:type="dxa"/>
            <w:shd w:val="clear" w:color="auto" w:fill="FFFFFF"/>
          </w:tcPr>
          <w:p w14:paraId="147CC24A" w14:textId="77777777" w:rsidR="004B239B" w:rsidRDefault="004B239B" w:rsidP="004B239B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lastRenderedPageBreak/>
              <w:t>Dezbateri, discuții</w:t>
            </w:r>
          </w:p>
          <w:p w14:paraId="677F74EB" w14:textId="5BB360CE" w:rsidR="004B239B" w:rsidRDefault="004B239B" w:rsidP="004B239B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Exerciții de identificare a literaturii sociologice relevante</w:t>
            </w:r>
          </w:p>
          <w:p w14:paraId="0B959947" w14:textId="06EA8DA3" w:rsidR="00A334EA" w:rsidRDefault="00A334EA" w:rsidP="004B239B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Exerciții de analiză din perspectivă narativă a unei controverse sau situații sociale</w:t>
            </w:r>
          </w:p>
          <w:p w14:paraId="3A97EBD2" w14:textId="0ABF1E9B" w:rsidR="004B239B" w:rsidRPr="000B494E" w:rsidRDefault="00A334EA" w:rsidP="004B239B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Discutarea analizelor studenților</w:t>
            </w:r>
          </w:p>
        </w:tc>
        <w:tc>
          <w:tcPr>
            <w:tcW w:w="1098" w:type="dxa"/>
            <w:shd w:val="clear" w:color="auto" w:fill="FFFFFF"/>
          </w:tcPr>
          <w:p w14:paraId="713EB6BF" w14:textId="77777777" w:rsidR="004B239B" w:rsidRPr="000B494E" w:rsidRDefault="004B239B" w:rsidP="004B239B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</w:tr>
    </w:tbl>
    <w:p w14:paraId="79CCB434" w14:textId="77777777" w:rsidR="004F2030" w:rsidRPr="000B494E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C1043" w14:paraId="12B74793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3D2A16BE" w14:textId="77777777" w:rsidR="00D63626" w:rsidRPr="000B494E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0B494E">
              <w:rPr>
                <w:b/>
                <w:sz w:val="20"/>
                <w:szCs w:val="20"/>
                <w:lang w:val="ro-RO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6C1043" w14:paraId="1A3DE8F4" w14:textId="77777777" w:rsidTr="004B239B">
        <w:trPr>
          <w:trHeight w:val="1118"/>
        </w:trPr>
        <w:tc>
          <w:tcPr>
            <w:tcW w:w="9828" w:type="dxa"/>
          </w:tcPr>
          <w:p w14:paraId="1C418FFF" w14:textId="7E4A4544" w:rsidR="00162F64" w:rsidRPr="000B494E" w:rsidRDefault="004B239B" w:rsidP="004B239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Perspectiva </w:t>
            </w:r>
            <w:r w:rsidR="000D1331">
              <w:rPr>
                <w:sz w:val="20"/>
                <w:szCs w:val="20"/>
                <w:lang w:val="ro-RO"/>
              </w:rPr>
              <w:t>narativă</w:t>
            </w:r>
            <w:r>
              <w:rPr>
                <w:sz w:val="20"/>
                <w:szCs w:val="20"/>
                <w:lang w:val="ro-RO"/>
              </w:rPr>
              <w:t xml:space="preserve"> de analiză este solicitată de angajatori diverși atât în domeniul comercial cât și în administrația publică</w:t>
            </w:r>
            <w:r w:rsidR="000D1331">
              <w:rPr>
                <w:sz w:val="20"/>
                <w:szCs w:val="20"/>
                <w:lang w:val="ro-RO"/>
              </w:rPr>
              <w:t xml:space="preserve">. Analiza narativă este utilă în studiul controverselor publice, cu aplicații directe în politici publice privind sanătatea, precum </w:t>
            </w:r>
            <w:r w:rsidR="00F36CF4">
              <w:rPr>
                <w:sz w:val="20"/>
                <w:szCs w:val="20"/>
                <w:lang w:val="ro-RO"/>
              </w:rPr>
              <w:t xml:space="preserve">reglementarea practicilor medicale alternative sau a reticenței și refuzului vaccinării. </w:t>
            </w:r>
          </w:p>
        </w:tc>
      </w:tr>
    </w:tbl>
    <w:p w14:paraId="541E9EC6" w14:textId="77777777" w:rsidR="004F2030" w:rsidRPr="000B494E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35BDEC5E" w14:textId="77777777" w:rsidR="004F2030" w:rsidRPr="000B494E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0B494E" w14:paraId="72316AAC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5221B534" w14:textId="77777777" w:rsidR="00D63626" w:rsidRPr="000B494E" w:rsidRDefault="00D63626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B494E">
              <w:rPr>
                <w:b/>
                <w:sz w:val="20"/>
                <w:szCs w:val="20"/>
                <w:lang w:val="ro-RO"/>
              </w:rPr>
              <w:t>10. Evaluare</w:t>
            </w:r>
          </w:p>
        </w:tc>
      </w:tr>
      <w:tr w:rsidR="00D63626" w:rsidRPr="000B494E" w14:paraId="148D00B7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6CD64011" w14:textId="77777777" w:rsidR="00D63626" w:rsidRPr="000B494E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264C87B" w14:textId="77777777" w:rsidR="00D63626" w:rsidRPr="000B494E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14:paraId="1F6BFDB6" w14:textId="77777777" w:rsidR="00D63626" w:rsidRPr="000B494E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14:paraId="0CF0FFAB" w14:textId="77777777" w:rsidR="00D63626" w:rsidRPr="000B494E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1B2595" w:rsidRPr="000B494E" w14:paraId="0E07CC31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00612BCD" w14:textId="77777777" w:rsidR="001B2595" w:rsidRPr="000B494E" w:rsidRDefault="001B2595" w:rsidP="001B259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2AD9F73E" w14:textId="48552663" w:rsidR="001B2595" w:rsidRPr="000B494E" w:rsidRDefault="001B2595" w:rsidP="001B2595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Elaborarea unei </w:t>
            </w:r>
            <w:r w:rsidR="00F36CF4">
              <w:rPr>
                <w:b/>
                <w:sz w:val="20"/>
                <w:szCs w:val="20"/>
                <w:lang w:val="ro-RO"/>
              </w:rPr>
              <w:t>analiza narative</w:t>
            </w:r>
            <w:r>
              <w:rPr>
                <w:b/>
                <w:sz w:val="20"/>
                <w:szCs w:val="20"/>
                <w:lang w:val="ro-RO"/>
              </w:rPr>
              <w:t xml:space="preserve"> pe o temă la alegere</w:t>
            </w:r>
          </w:p>
        </w:tc>
        <w:tc>
          <w:tcPr>
            <w:tcW w:w="3600" w:type="dxa"/>
          </w:tcPr>
          <w:p w14:paraId="06EEDFF8" w14:textId="1BFD1332" w:rsidR="001B2595" w:rsidRPr="000B494E" w:rsidRDefault="001B2595" w:rsidP="001B2595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Elaborarea și prezentarea proiectului final</w:t>
            </w:r>
          </w:p>
        </w:tc>
        <w:tc>
          <w:tcPr>
            <w:tcW w:w="1440" w:type="dxa"/>
          </w:tcPr>
          <w:p w14:paraId="1512D1D0" w14:textId="22F5B987" w:rsidR="001B2595" w:rsidRPr="000B494E" w:rsidRDefault="001B2595" w:rsidP="001B259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70%</w:t>
            </w:r>
          </w:p>
        </w:tc>
      </w:tr>
      <w:tr w:rsidR="001B2595" w:rsidRPr="000B494E" w14:paraId="5E03B813" w14:textId="77777777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14:paraId="5C312D0B" w14:textId="77777777" w:rsidR="001B2595" w:rsidRPr="000B494E" w:rsidRDefault="001B2595" w:rsidP="001B259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14:paraId="6599F681" w14:textId="5E1CD5CA" w:rsidR="001B2595" w:rsidRPr="000B494E" w:rsidRDefault="001B2595" w:rsidP="001B259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Participarea activă</w:t>
            </w:r>
          </w:p>
        </w:tc>
        <w:tc>
          <w:tcPr>
            <w:tcW w:w="3600" w:type="dxa"/>
          </w:tcPr>
          <w:p w14:paraId="5E92A833" w14:textId="134294AE" w:rsidR="001B2595" w:rsidRPr="000B494E" w:rsidRDefault="001B2595" w:rsidP="001B2595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Măsurarea prezenței active (listă de prezență)</w:t>
            </w:r>
          </w:p>
        </w:tc>
        <w:tc>
          <w:tcPr>
            <w:tcW w:w="1440" w:type="dxa"/>
          </w:tcPr>
          <w:p w14:paraId="3B4B979A" w14:textId="4067641E" w:rsidR="001B2595" w:rsidRPr="000B494E" w:rsidRDefault="001B2595" w:rsidP="001B259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30%</w:t>
            </w:r>
          </w:p>
        </w:tc>
      </w:tr>
      <w:tr w:rsidR="001B2595" w:rsidRPr="000B494E" w14:paraId="1DAA5A13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4FB99588" w14:textId="77777777" w:rsidR="001B2595" w:rsidRPr="000B494E" w:rsidRDefault="001B2595" w:rsidP="001B259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10.6 Standard minim de performanţă</w:t>
            </w:r>
          </w:p>
        </w:tc>
      </w:tr>
      <w:tr w:rsidR="001B2595" w:rsidRPr="006C1043" w14:paraId="76B87E82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2B4E5250" w14:textId="63BEE890" w:rsidR="001B2595" w:rsidRPr="000B494E" w:rsidRDefault="001B2595" w:rsidP="001B2595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Realizarea unei sinteze a literaturii sociologice de specialitate demonstrează însușirea conceptelor de bază discutate la curs, a abilităților de problematizare etică și a unei atitudini de interes față de problematizarea etică.</w:t>
            </w:r>
          </w:p>
        </w:tc>
      </w:tr>
    </w:tbl>
    <w:p w14:paraId="1EDA2AF4" w14:textId="77777777" w:rsidR="00E77EF5" w:rsidRPr="000B494E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32AE9182" w14:textId="77777777" w:rsidR="004F2030" w:rsidRPr="000B494E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B494E">
        <w:rPr>
          <w:sz w:val="20"/>
          <w:szCs w:val="20"/>
          <w:lang w:val="ro-RO"/>
        </w:rPr>
        <w:t>Data completarii</w:t>
      </w:r>
      <w:r w:rsidRPr="000B494E">
        <w:rPr>
          <w:sz w:val="20"/>
          <w:szCs w:val="20"/>
          <w:lang w:val="ro-RO"/>
        </w:rPr>
        <w:tab/>
      </w:r>
      <w:r w:rsidRPr="000B494E">
        <w:rPr>
          <w:sz w:val="20"/>
          <w:szCs w:val="20"/>
          <w:lang w:val="ro-RO"/>
        </w:rPr>
        <w:tab/>
      </w:r>
      <w:r w:rsidRPr="000B494E">
        <w:rPr>
          <w:sz w:val="20"/>
          <w:szCs w:val="20"/>
          <w:lang w:val="ro-RO"/>
        </w:rPr>
        <w:tab/>
        <w:t>Semnatura titular curs</w:t>
      </w:r>
      <w:r w:rsidRPr="000B494E">
        <w:rPr>
          <w:sz w:val="20"/>
          <w:szCs w:val="20"/>
          <w:lang w:val="ro-RO"/>
        </w:rPr>
        <w:tab/>
      </w:r>
      <w:r w:rsidRPr="000B494E">
        <w:rPr>
          <w:sz w:val="20"/>
          <w:szCs w:val="20"/>
          <w:lang w:val="ro-RO"/>
        </w:rPr>
        <w:tab/>
        <w:t>Semnatura titularului de seminar</w:t>
      </w:r>
    </w:p>
    <w:p w14:paraId="6E10EAE9" w14:textId="53621111" w:rsidR="00E14EB6" w:rsidRPr="000B494E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B494E">
        <w:rPr>
          <w:sz w:val="20"/>
          <w:szCs w:val="20"/>
          <w:lang w:val="ro-RO"/>
        </w:rPr>
        <w:t>01.10.201</w:t>
      </w:r>
      <w:r w:rsidR="00B01773">
        <w:rPr>
          <w:sz w:val="20"/>
          <w:szCs w:val="20"/>
          <w:lang w:val="ro-RO"/>
        </w:rPr>
        <w:t>8</w:t>
      </w:r>
    </w:p>
    <w:p w14:paraId="1A10DFD0" w14:textId="4B875A55" w:rsidR="00542E8B" w:rsidRPr="000B494E" w:rsidRDefault="00EE3D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7056D267" wp14:editId="055290BD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635" r="3175" b="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5873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4DD2A1B8" wp14:editId="6C2DFF35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635" b="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EA83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2492E3B1" wp14:editId="75564FF7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0" b="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AA5D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235BA98" wp14:editId="3240532C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A2A8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2442306" wp14:editId="063AB12F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127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B88F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1B0073CD" wp14:editId="51BCBC0F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41714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7B67320C" wp14:editId="61BF6044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127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AD37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0F7E780" wp14:editId="6C08A021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7C4CC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0178FE22" wp14:editId="3CBFC2A3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127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9549B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9BA0FA8" wp14:editId="6C9A5D57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127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BEFCC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1F76771" wp14:editId="5A6F799C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0C0F8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5B481CFF" wp14:editId="2B132494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127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A2C67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788D5B02" wp14:editId="578CB12D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127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64E0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1E94154" wp14:editId="2ADE613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3175" r="0" b="254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82934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4C7C190B" wp14:editId="08709DF1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3164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FD9998E" wp14:editId="44F761F9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3175" r="2540" b="254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2DDE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69E4BF44" wp14:editId="3C4B9722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3175" r="0" b="254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4550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078A7603" wp14:editId="6331005C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3175" r="0" b="254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E0FE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5DE108D" wp14:editId="2F86AECA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89CC4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32DEBA9" wp14:editId="682A5A68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3175" r="2540" b="254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E975F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3B65E3A" wp14:editId="0133A359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3175" r="0" b="254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D170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649BADF" wp14:editId="2AF7A5A5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4BA9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592FB1E" wp14:editId="68B8840F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3810" r="0" b="254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93BA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2B87C46" wp14:editId="7CC94177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2508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A84631E" wp14:editId="01A00049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3810" r="2540" b="254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022F4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3DB6000" wp14:editId="6C856B83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015A5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1FE9B45" wp14:editId="7336E5A4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3810" r="0" b="254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770DC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F97738C" wp14:editId="6F4F5903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1905" r="0" b="381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60A6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0386E4B" wp14:editId="74B68C66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1FDC2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FEC0212" wp14:editId="04CDE1B2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1905" r="2540" b="381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6C874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C1849AD" wp14:editId="77EB54EB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1905" r="0" b="381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13304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ACF4338" wp14:editId="014B81D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1905" r="0" b="381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4333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529F39" wp14:editId="41E700B4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3175" r="3175" b="317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2830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8B32C6B" wp14:editId="51D1DDFB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127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3376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CBBCF21" wp14:editId="51A149F2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1905" r="2540" b="381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F834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C05D8B0" wp14:editId="144CF086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1905" r="0" b="381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D4C2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756BE84" wp14:editId="2E99265E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3175" r="2540" b="317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D7C5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p w14:paraId="1466E916" w14:textId="73BCE7B0" w:rsidR="00542E8B" w:rsidRPr="000B494E" w:rsidRDefault="00EE3D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bookmarkStart w:id="3" w:name="page4"/>
      <w:bookmarkEnd w:id="3"/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D79B0F" wp14:editId="156C386A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0B79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643E68" wp14:editId="74D8CDC8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858B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BAD8DA" wp14:editId="17C8BF6B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E47AA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E1DD818" wp14:editId="37624848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C410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F7F3B3" wp14:editId="3CBD342A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635" r="0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0154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84CF1D7" wp14:editId="39F515FD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635" r="3175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427C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AE6C0D0" wp14:editId="158FE05F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635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577B2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17FC135" wp14:editId="46211987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635" r="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3578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D23D955" wp14:editId="7984B697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3175" r="3175" b="317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12CB1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3556BDE" wp14:editId="24FCE9DF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635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FF1F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4B089F26" w14:textId="77777777" w:rsidR="00542E8B" w:rsidRPr="000B494E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B11D517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  <w:bookmarkStart w:id="4" w:name="page5"/>
      <w:bookmarkEnd w:id="4"/>
    </w:p>
    <w:p w14:paraId="7628C70B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1568DC39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72D5277C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7658A366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41817ADD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1F533F0A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57A61270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191E282F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34F85037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352A3036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2E88667A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41D02E83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6A952969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77628878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1A1A4FF1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7E799D33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1A90A6C4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3A5A5CC9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37A64B9C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01AF692E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4162C474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05177F92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7185BDF5" w14:textId="77777777" w:rsidR="00FC0F15" w:rsidRDefault="00FC0F15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  <w:lang w:val="ro-RO"/>
        </w:rPr>
      </w:pPr>
    </w:p>
    <w:p w14:paraId="24CE4A73" w14:textId="77777777" w:rsidR="00542E8B" w:rsidRPr="000B494E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  <w:lang w:val="ro-RO"/>
        </w:rPr>
      </w:pPr>
      <w:r w:rsidRPr="000B494E">
        <w:rPr>
          <w:rFonts w:cs="Calibri"/>
          <w:b/>
          <w:bCs/>
          <w:sz w:val="20"/>
          <w:szCs w:val="20"/>
          <w:lang w:val="ro-RO"/>
        </w:rPr>
        <w:t>ANEXĂ LA FIŞA DISCIPLINEI</w:t>
      </w:r>
    </w:p>
    <w:p w14:paraId="190AE8DC" w14:textId="77777777" w:rsidR="00542E8B" w:rsidRPr="000B494E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5293F38C" w14:textId="0953515D" w:rsidR="00542E8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  <w:r w:rsidRPr="000B494E">
        <w:rPr>
          <w:rFonts w:cs="Calibri"/>
          <w:b/>
          <w:bCs/>
          <w:sz w:val="20"/>
          <w:szCs w:val="20"/>
          <w:lang w:val="ro-RO"/>
        </w:rPr>
        <w:t>b. Evaluare – mărire de notă</w:t>
      </w:r>
    </w:p>
    <w:p w14:paraId="5C650312" w14:textId="2A33C2C6" w:rsidR="007D4E39" w:rsidRDefault="007D4E3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2070"/>
        <w:gridCol w:w="1530"/>
        <w:gridCol w:w="1440"/>
      </w:tblGrid>
      <w:tr w:rsidR="00ED7BC9" w:rsidRPr="000B494E" w14:paraId="4ECD133B" w14:textId="77777777" w:rsidTr="005A3F87">
        <w:trPr>
          <w:trHeight w:val="190"/>
          <w:jc w:val="center"/>
        </w:trPr>
        <w:tc>
          <w:tcPr>
            <w:tcW w:w="2088" w:type="dxa"/>
            <w:vAlign w:val="center"/>
          </w:tcPr>
          <w:p w14:paraId="4A9AD77F" w14:textId="77777777" w:rsidR="00ED7BC9" w:rsidRPr="000B494E" w:rsidRDefault="00ED7BC9" w:rsidP="005A3F87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314A1135" w14:textId="77777777" w:rsidR="00ED7BC9" w:rsidRPr="000B494E" w:rsidRDefault="00ED7BC9" w:rsidP="005A3F87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600" w:type="dxa"/>
            <w:gridSpan w:val="2"/>
            <w:vAlign w:val="center"/>
          </w:tcPr>
          <w:p w14:paraId="0182F194" w14:textId="77777777" w:rsidR="00ED7BC9" w:rsidRPr="000B494E" w:rsidRDefault="00ED7BC9" w:rsidP="005A3F87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14:paraId="177A6DA5" w14:textId="77777777" w:rsidR="00ED7BC9" w:rsidRPr="000B494E" w:rsidRDefault="00ED7BC9" w:rsidP="005A3F87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F36CF4" w:rsidRPr="000B494E" w14:paraId="01017650" w14:textId="77777777" w:rsidTr="005A3F87">
        <w:trPr>
          <w:trHeight w:val="455"/>
          <w:jc w:val="center"/>
        </w:trPr>
        <w:tc>
          <w:tcPr>
            <w:tcW w:w="2088" w:type="dxa"/>
            <w:vAlign w:val="center"/>
          </w:tcPr>
          <w:p w14:paraId="2C679DEE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1E228D61" w14:textId="0DF91EFD" w:rsidR="00F36CF4" w:rsidRPr="000B494E" w:rsidRDefault="00F36CF4" w:rsidP="00F36CF4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Elaborarea unei analiza narative pe o temă la alegere</w:t>
            </w:r>
          </w:p>
        </w:tc>
        <w:tc>
          <w:tcPr>
            <w:tcW w:w="3600" w:type="dxa"/>
            <w:gridSpan w:val="2"/>
          </w:tcPr>
          <w:p w14:paraId="2E967484" w14:textId="77777777" w:rsidR="00F36CF4" w:rsidRPr="000B494E" w:rsidRDefault="00F36CF4" w:rsidP="00F36CF4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Elaborarea și prezentarea proiectului final</w:t>
            </w:r>
          </w:p>
        </w:tc>
        <w:tc>
          <w:tcPr>
            <w:tcW w:w="1440" w:type="dxa"/>
          </w:tcPr>
          <w:p w14:paraId="5D00C138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70%</w:t>
            </w:r>
          </w:p>
        </w:tc>
      </w:tr>
      <w:tr w:rsidR="00F36CF4" w:rsidRPr="000B494E" w14:paraId="335914E8" w14:textId="77777777" w:rsidTr="005A3F87">
        <w:trPr>
          <w:trHeight w:val="548"/>
          <w:jc w:val="center"/>
        </w:trPr>
        <w:tc>
          <w:tcPr>
            <w:tcW w:w="2088" w:type="dxa"/>
            <w:vAlign w:val="center"/>
          </w:tcPr>
          <w:p w14:paraId="30247CEE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14:paraId="02D99434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Participarea activă</w:t>
            </w:r>
          </w:p>
        </w:tc>
        <w:tc>
          <w:tcPr>
            <w:tcW w:w="3600" w:type="dxa"/>
            <w:gridSpan w:val="2"/>
          </w:tcPr>
          <w:p w14:paraId="7017306B" w14:textId="77777777" w:rsidR="00F36CF4" w:rsidRPr="000B494E" w:rsidRDefault="00F36CF4" w:rsidP="00F36CF4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Măsurarea prezenței active (listă de prezență)</w:t>
            </w:r>
          </w:p>
        </w:tc>
        <w:tc>
          <w:tcPr>
            <w:tcW w:w="1440" w:type="dxa"/>
          </w:tcPr>
          <w:p w14:paraId="44A970CC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30%</w:t>
            </w:r>
          </w:p>
        </w:tc>
      </w:tr>
      <w:tr w:rsidR="00F36CF4" w:rsidRPr="000B494E" w14:paraId="0BE003F3" w14:textId="77777777" w:rsidTr="005A3F87">
        <w:trPr>
          <w:trHeight w:val="170"/>
          <w:jc w:val="center"/>
        </w:trPr>
        <w:tc>
          <w:tcPr>
            <w:tcW w:w="9828" w:type="dxa"/>
            <w:gridSpan w:val="5"/>
          </w:tcPr>
          <w:p w14:paraId="7B83D71A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10.6 Standard minim de performanţă</w:t>
            </w:r>
          </w:p>
        </w:tc>
      </w:tr>
      <w:tr w:rsidR="00F36CF4" w:rsidRPr="006C1043" w14:paraId="3726B045" w14:textId="77777777" w:rsidTr="005A3F87">
        <w:trPr>
          <w:trHeight w:val="471"/>
          <w:jc w:val="center"/>
        </w:trPr>
        <w:tc>
          <w:tcPr>
            <w:tcW w:w="9828" w:type="dxa"/>
            <w:gridSpan w:val="5"/>
          </w:tcPr>
          <w:p w14:paraId="2C042C5D" w14:textId="77777777" w:rsidR="00F36CF4" w:rsidRPr="000B494E" w:rsidRDefault="00F36CF4" w:rsidP="00F36CF4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Realizarea unei sinteze a literaturii sociologice de specialitate demonstrează însușirea conceptelor de bază discutate la curs, a abilităților de problematizare etică și a unei atitudini de interes față de problematizarea etică.</w:t>
            </w:r>
          </w:p>
        </w:tc>
      </w:tr>
      <w:tr w:rsidR="00FC0F15" w14:paraId="672FC45B" w14:textId="77777777" w:rsidTr="002111B4">
        <w:trPr>
          <w:trHeight w:val="471"/>
          <w:jc w:val="center"/>
        </w:trPr>
        <w:tc>
          <w:tcPr>
            <w:tcW w:w="2088" w:type="dxa"/>
            <w:vAlign w:val="bottom"/>
          </w:tcPr>
          <w:p w14:paraId="2529F7D3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770" w:type="dxa"/>
            <w:gridSpan w:val="2"/>
            <w:vAlign w:val="bottom"/>
          </w:tcPr>
          <w:p w14:paraId="5615209C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2970" w:type="dxa"/>
            <w:gridSpan w:val="2"/>
            <w:vAlign w:val="bottom"/>
          </w:tcPr>
          <w:p w14:paraId="0390DB0A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Semnătura titularului de seminar</w:t>
            </w:r>
          </w:p>
        </w:tc>
      </w:tr>
      <w:tr w:rsidR="00FC0F15" w14:paraId="4DC448A0" w14:textId="77777777" w:rsidTr="002111B4">
        <w:trPr>
          <w:trHeight w:val="471"/>
          <w:jc w:val="center"/>
        </w:trPr>
        <w:tc>
          <w:tcPr>
            <w:tcW w:w="2088" w:type="dxa"/>
            <w:vAlign w:val="bottom"/>
          </w:tcPr>
          <w:p w14:paraId="2E8CB9F7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ro-RO"/>
              </w:rPr>
              <w:t>01</w:t>
            </w: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  <w:lang w:val="ro-RO"/>
              </w:rPr>
              <w:t>10</w:t>
            </w: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.201</w:t>
            </w:r>
            <w:r>
              <w:rPr>
                <w:rFonts w:asciiTheme="minorHAnsi" w:hAnsiTheme="minorHAnsi" w:cs="Calibri"/>
                <w:sz w:val="20"/>
                <w:szCs w:val="20"/>
                <w:lang w:val="ro-RO"/>
              </w:rPr>
              <w:t>8</w:t>
            </w:r>
          </w:p>
        </w:tc>
        <w:tc>
          <w:tcPr>
            <w:tcW w:w="4770" w:type="dxa"/>
            <w:gridSpan w:val="2"/>
            <w:vAlign w:val="bottom"/>
          </w:tcPr>
          <w:p w14:paraId="67C70993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2970" w:type="dxa"/>
            <w:gridSpan w:val="2"/>
            <w:vAlign w:val="bottom"/>
          </w:tcPr>
          <w:p w14:paraId="59C74C3B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w w:val="98"/>
                <w:sz w:val="20"/>
                <w:szCs w:val="20"/>
                <w:lang w:val="ro-RO"/>
              </w:rPr>
              <w:t>.....................</w:t>
            </w:r>
          </w:p>
        </w:tc>
      </w:tr>
    </w:tbl>
    <w:p w14:paraId="7E23101E" w14:textId="77777777" w:rsidR="00FC0F15" w:rsidRPr="000B494E" w:rsidRDefault="00FC0F15" w:rsidP="00FC0F1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1EC3FBBA" w14:textId="77777777" w:rsidR="007D4E39" w:rsidRPr="00ED7BC9" w:rsidRDefault="007D4E3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14:paraId="10F32179" w14:textId="5F2780FC" w:rsidR="00542E8B" w:rsidRPr="000B494E" w:rsidRDefault="00EE3D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F180342" wp14:editId="03834CD7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635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7CDE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741CC20" wp14:editId="395EB2E8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635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FD259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240B699" wp14:editId="56E18F94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22DD2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0192F511" w14:textId="2D0C61F0" w:rsidR="00542E8B" w:rsidRPr="000B494E" w:rsidRDefault="00EE3D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7A9F6A8" wp14:editId="4BBD0241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82DF4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E685429" wp14:editId="70BDE39A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3810" r="3175" b="190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E17DE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3718D86" wp14:editId="1BF1995E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1270" r="3175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D618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64F256C" wp14:editId="23E62CD7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3810" r="3175" b="190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E3BFD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55B6E9C" wp14:editId="5053AF3C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7B2D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7DD04BF7" w14:textId="77777777" w:rsidR="00542E8B" w:rsidRPr="000B494E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3AFF3BCF" w14:textId="77777777" w:rsidR="00542E8B" w:rsidRPr="000B494E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B494E">
        <w:rPr>
          <w:rFonts w:cs="Calibri"/>
          <w:b/>
          <w:bCs/>
          <w:sz w:val="20"/>
          <w:szCs w:val="20"/>
          <w:lang w:val="ro-RO"/>
        </w:rPr>
        <w:t>c. Evaluare – restanţă</w:t>
      </w:r>
    </w:p>
    <w:p w14:paraId="62337531" w14:textId="77777777" w:rsidR="007E7E45" w:rsidRPr="000B494E" w:rsidRDefault="00EE3D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FAF305C" wp14:editId="20E8F4A4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190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DBCFB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EDF2385" wp14:editId="2DDE5A50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190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4687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 w:rsidRPr="000B49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16286F3" wp14:editId="0097FF46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5506B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2070"/>
        <w:gridCol w:w="1530"/>
        <w:gridCol w:w="1440"/>
      </w:tblGrid>
      <w:tr w:rsidR="00ED7BC9" w:rsidRPr="000B494E" w14:paraId="3E49EDF2" w14:textId="77777777" w:rsidTr="005A3F87">
        <w:trPr>
          <w:trHeight w:val="190"/>
          <w:jc w:val="center"/>
        </w:trPr>
        <w:tc>
          <w:tcPr>
            <w:tcW w:w="2088" w:type="dxa"/>
            <w:vAlign w:val="center"/>
          </w:tcPr>
          <w:p w14:paraId="624521A7" w14:textId="77777777" w:rsidR="00ED7BC9" w:rsidRPr="000B494E" w:rsidRDefault="00ED7BC9" w:rsidP="005A3F87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128F4AA" w14:textId="77777777" w:rsidR="00ED7BC9" w:rsidRPr="000B494E" w:rsidRDefault="00ED7BC9" w:rsidP="005A3F87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600" w:type="dxa"/>
            <w:gridSpan w:val="2"/>
            <w:vAlign w:val="center"/>
          </w:tcPr>
          <w:p w14:paraId="6B3ECDEF" w14:textId="77777777" w:rsidR="00ED7BC9" w:rsidRPr="000B494E" w:rsidRDefault="00ED7BC9" w:rsidP="005A3F87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14:paraId="636F4228" w14:textId="77777777" w:rsidR="00ED7BC9" w:rsidRPr="000B494E" w:rsidRDefault="00ED7BC9" w:rsidP="005A3F87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F36CF4" w:rsidRPr="000B494E" w14:paraId="6CC3A886" w14:textId="77777777" w:rsidTr="005A3F87">
        <w:trPr>
          <w:trHeight w:val="455"/>
          <w:jc w:val="center"/>
        </w:trPr>
        <w:tc>
          <w:tcPr>
            <w:tcW w:w="2088" w:type="dxa"/>
            <w:vAlign w:val="center"/>
          </w:tcPr>
          <w:p w14:paraId="353A2898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1334143B" w14:textId="0FC707F6" w:rsidR="00F36CF4" w:rsidRPr="000B494E" w:rsidRDefault="00F36CF4" w:rsidP="00F36CF4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Elaborarea unei analiza narative pe o temă la alegere</w:t>
            </w:r>
          </w:p>
        </w:tc>
        <w:tc>
          <w:tcPr>
            <w:tcW w:w="3600" w:type="dxa"/>
            <w:gridSpan w:val="2"/>
          </w:tcPr>
          <w:p w14:paraId="4FF8DA13" w14:textId="77777777" w:rsidR="00F36CF4" w:rsidRPr="000B494E" w:rsidRDefault="00F36CF4" w:rsidP="00F36CF4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Elaborarea și prezentarea proiectului final</w:t>
            </w:r>
          </w:p>
        </w:tc>
        <w:tc>
          <w:tcPr>
            <w:tcW w:w="1440" w:type="dxa"/>
          </w:tcPr>
          <w:p w14:paraId="18D2DF0D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70%</w:t>
            </w:r>
          </w:p>
        </w:tc>
      </w:tr>
      <w:tr w:rsidR="00F36CF4" w:rsidRPr="000B494E" w14:paraId="2A1F0344" w14:textId="77777777" w:rsidTr="005A3F87">
        <w:trPr>
          <w:trHeight w:val="548"/>
          <w:jc w:val="center"/>
        </w:trPr>
        <w:tc>
          <w:tcPr>
            <w:tcW w:w="2088" w:type="dxa"/>
            <w:vAlign w:val="center"/>
          </w:tcPr>
          <w:p w14:paraId="2924FC5D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14:paraId="0AF253FB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Participarea activă</w:t>
            </w:r>
          </w:p>
        </w:tc>
        <w:tc>
          <w:tcPr>
            <w:tcW w:w="3600" w:type="dxa"/>
            <w:gridSpan w:val="2"/>
          </w:tcPr>
          <w:p w14:paraId="0D8C6FA5" w14:textId="77777777" w:rsidR="00F36CF4" w:rsidRPr="000B494E" w:rsidRDefault="00F36CF4" w:rsidP="00F36CF4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Măsurarea prezenței active (listă de prezență)</w:t>
            </w:r>
          </w:p>
        </w:tc>
        <w:tc>
          <w:tcPr>
            <w:tcW w:w="1440" w:type="dxa"/>
          </w:tcPr>
          <w:p w14:paraId="5FA3CDE7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30%</w:t>
            </w:r>
          </w:p>
        </w:tc>
      </w:tr>
      <w:tr w:rsidR="00F36CF4" w:rsidRPr="000B494E" w14:paraId="108CFA31" w14:textId="77777777" w:rsidTr="005A3F87">
        <w:trPr>
          <w:trHeight w:val="170"/>
          <w:jc w:val="center"/>
        </w:trPr>
        <w:tc>
          <w:tcPr>
            <w:tcW w:w="9828" w:type="dxa"/>
            <w:gridSpan w:val="5"/>
          </w:tcPr>
          <w:p w14:paraId="02CD1435" w14:textId="77777777" w:rsidR="00F36CF4" w:rsidRPr="000B494E" w:rsidRDefault="00F36CF4" w:rsidP="00F36CF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B494E">
              <w:rPr>
                <w:sz w:val="20"/>
                <w:szCs w:val="20"/>
                <w:lang w:val="ro-RO"/>
              </w:rPr>
              <w:t>10.6 Standard minim de performanţă</w:t>
            </w:r>
          </w:p>
        </w:tc>
      </w:tr>
      <w:tr w:rsidR="00F36CF4" w:rsidRPr="006C1043" w14:paraId="04E4CE3B" w14:textId="77777777" w:rsidTr="005A3F87">
        <w:trPr>
          <w:trHeight w:val="471"/>
          <w:jc w:val="center"/>
        </w:trPr>
        <w:tc>
          <w:tcPr>
            <w:tcW w:w="9828" w:type="dxa"/>
            <w:gridSpan w:val="5"/>
          </w:tcPr>
          <w:p w14:paraId="0B66E17A" w14:textId="77777777" w:rsidR="00F36CF4" w:rsidRPr="000B494E" w:rsidRDefault="00F36CF4" w:rsidP="00F36CF4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Realizarea unei sinteze a literaturii sociologice de specialitate demonstrează însușirea conceptelor de bază discutate la curs, a abilităților de problematizare etică și a unei atitudini de interes față de problematizarea etică.</w:t>
            </w:r>
          </w:p>
        </w:tc>
      </w:tr>
      <w:tr w:rsidR="00FC0F15" w14:paraId="3CE85CF3" w14:textId="77777777" w:rsidTr="002111B4">
        <w:trPr>
          <w:trHeight w:val="471"/>
          <w:jc w:val="center"/>
        </w:trPr>
        <w:tc>
          <w:tcPr>
            <w:tcW w:w="2088" w:type="dxa"/>
            <w:vAlign w:val="bottom"/>
          </w:tcPr>
          <w:p w14:paraId="4A02FF79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770" w:type="dxa"/>
            <w:gridSpan w:val="2"/>
            <w:vAlign w:val="bottom"/>
          </w:tcPr>
          <w:p w14:paraId="700F9C2C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2970" w:type="dxa"/>
            <w:gridSpan w:val="2"/>
            <w:vAlign w:val="bottom"/>
          </w:tcPr>
          <w:p w14:paraId="21E72E4F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Semnătura titularului de seminar</w:t>
            </w:r>
          </w:p>
        </w:tc>
      </w:tr>
      <w:tr w:rsidR="00FC0F15" w14:paraId="1125DC22" w14:textId="77777777" w:rsidTr="002111B4">
        <w:trPr>
          <w:trHeight w:val="471"/>
          <w:jc w:val="center"/>
        </w:trPr>
        <w:tc>
          <w:tcPr>
            <w:tcW w:w="2088" w:type="dxa"/>
            <w:vAlign w:val="bottom"/>
          </w:tcPr>
          <w:p w14:paraId="39429E5C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ro-RO"/>
              </w:rPr>
              <w:t>01</w:t>
            </w: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  <w:lang w:val="ro-RO"/>
              </w:rPr>
              <w:t>10</w:t>
            </w: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.201</w:t>
            </w:r>
            <w:r>
              <w:rPr>
                <w:rFonts w:asciiTheme="minorHAnsi" w:hAnsiTheme="minorHAnsi" w:cs="Calibri"/>
                <w:sz w:val="20"/>
                <w:szCs w:val="20"/>
                <w:lang w:val="ro-RO"/>
              </w:rPr>
              <w:t>8</w:t>
            </w:r>
          </w:p>
        </w:tc>
        <w:tc>
          <w:tcPr>
            <w:tcW w:w="4770" w:type="dxa"/>
            <w:gridSpan w:val="2"/>
            <w:vAlign w:val="bottom"/>
          </w:tcPr>
          <w:p w14:paraId="4BC1FF38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2970" w:type="dxa"/>
            <w:gridSpan w:val="2"/>
            <w:vAlign w:val="bottom"/>
          </w:tcPr>
          <w:p w14:paraId="6C68F257" w14:textId="77777777" w:rsidR="00FC0F15" w:rsidRDefault="00FC0F15" w:rsidP="002111B4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w w:val="98"/>
                <w:sz w:val="20"/>
                <w:szCs w:val="20"/>
                <w:lang w:val="ro-RO"/>
              </w:rPr>
              <w:t>.....................</w:t>
            </w:r>
          </w:p>
        </w:tc>
      </w:tr>
    </w:tbl>
    <w:p w14:paraId="747AC6CF" w14:textId="77777777" w:rsidR="00FC0F15" w:rsidRPr="000B494E" w:rsidRDefault="00FC0F15" w:rsidP="00FC0F1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6CA64F62" w14:textId="6FA32E48" w:rsidR="00542E8B" w:rsidRPr="00ED7BC9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sectPr w:rsidR="00542E8B" w:rsidRPr="00ED7BC9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1498B"/>
    <w:multiLevelType w:val="hybridMultilevel"/>
    <w:tmpl w:val="445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1BA6"/>
    <w:multiLevelType w:val="hybridMultilevel"/>
    <w:tmpl w:val="03E49654"/>
    <w:lvl w:ilvl="0" w:tplc="D6EEE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6088A"/>
    <w:multiLevelType w:val="hybridMultilevel"/>
    <w:tmpl w:val="9B68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B07290D"/>
    <w:multiLevelType w:val="hybridMultilevel"/>
    <w:tmpl w:val="49D2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A60F7"/>
    <w:multiLevelType w:val="hybridMultilevel"/>
    <w:tmpl w:val="57F6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77A76"/>
    <w:multiLevelType w:val="hybridMultilevel"/>
    <w:tmpl w:val="B6B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95941"/>
    <w:multiLevelType w:val="hybridMultilevel"/>
    <w:tmpl w:val="9F4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2"/>
  </w:num>
  <w:num w:numId="6">
    <w:abstractNumId w:val="6"/>
  </w:num>
  <w:num w:numId="7">
    <w:abstractNumId w:val="19"/>
  </w:num>
  <w:num w:numId="8">
    <w:abstractNumId w:val="17"/>
  </w:num>
  <w:num w:numId="9">
    <w:abstractNumId w:val="3"/>
  </w:num>
  <w:num w:numId="10">
    <w:abstractNumId w:val="4"/>
  </w:num>
  <w:num w:numId="11">
    <w:abstractNumId w:val="14"/>
  </w:num>
  <w:num w:numId="12">
    <w:abstractNumId w:val="15"/>
  </w:num>
  <w:num w:numId="13">
    <w:abstractNumId w:val="23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11"/>
  </w:num>
  <w:num w:numId="19">
    <w:abstractNumId w:val="5"/>
  </w:num>
  <w:num w:numId="20">
    <w:abstractNumId w:val="25"/>
  </w:num>
  <w:num w:numId="21">
    <w:abstractNumId w:val="18"/>
  </w:num>
  <w:num w:numId="22">
    <w:abstractNumId w:val="22"/>
  </w:num>
  <w:num w:numId="23">
    <w:abstractNumId w:val="24"/>
  </w:num>
  <w:num w:numId="24">
    <w:abstractNumId w:val="21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FD"/>
    <w:rsid w:val="000351EC"/>
    <w:rsid w:val="00042C3F"/>
    <w:rsid w:val="000557CA"/>
    <w:rsid w:val="000B494E"/>
    <w:rsid w:val="000B6C6A"/>
    <w:rsid w:val="000C27D0"/>
    <w:rsid w:val="000C2846"/>
    <w:rsid w:val="000D1331"/>
    <w:rsid w:val="000E58F1"/>
    <w:rsid w:val="000E6ECD"/>
    <w:rsid w:val="00102CEB"/>
    <w:rsid w:val="00113B1E"/>
    <w:rsid w:val="00120B96"/>
    <w:rsid w:val="00153942"/>
    <w:rsid w:val="00162F64"/>
    <w:rsid w:val="001970C2"/>
    <w:rsid w:val="001A7B20"/>
    <w:rsid w:val="001B2595"/>
    <w:rsid w:val="001C01E0"/>
    <w:rsid w:val="001F4184"/>
    <w:rsid w:val="001F7640"/>
    <w:rsid w:val="00210BCF"/>
    <w:rsid w:val="002444FB"/>
    <w:rsid w:val="002643DD"/>
    <w:rsid w:val="00282F9E"/>
    <w:rsid w:val="002B6AA8"/>
    <w:rsid w:val="002E6457"/>
    <w:rsid w:val="00323B5B"/>
    <w:rsid w:val="003527BE"/>
    <w:rsid w:val="00361B3C"/>
    <w:rsid w:val="0036750D"/>
    <w:rsid w:val="00377FC7"/>
    <w:rsid w:val="00385BBC"/>
    <w:rsid w:val="003E5587"/>
    <w:rsid w:val="0042594D"/>
    <w:rsid w:val="00427FE0"/>
    <w:rsid w:val="004308A9"/>
    <w:rsid w:val="00431FFD"/>
    <w:rsid w:val="004B1378"/>
    <w:rsid w:val="004B239B"/>
    <w:rsid w:val="004C6EEA"/>
    <w:rsid w:val="004D7C8D"/>
    <w:rsid w:val="004F2030"/>
    <w:rsid w:val="004F296B"/>
    <w:rsid w:val="004F6258"/>
    <w:rsid w:val="00542394"/>
    <w:rsid w:val="00542E8B"/>
    <w:rsid w:val="005A288E"/>
    <w:rsid w:val="005B0CC9"/>
    <w:rsid w:val="005B481A"/>
    <w:rsid w:val="005F5E75"/>
    <w:rsid w:val="005F64F8"/>
    <w:rsid w:val="00605399"/>
    <w:rsid w:val="00617542"/>
    <w:rsid w:val="0063083E"/>
    <w:rsid w:val="0064650F"/>
    <w:rsid w:val="00667676"/>
    <w:rsid w:val="006B2A71"/>
    <w:rsid w:val="006C1043"/>
    <w:rsid w:val="00703C84"/>
    <w:rsid w:val="00711AD2"/>
    <w:rsid w:val="0074339D"/>
    <w:rsid w:val="007466F4"/>
    <w:rsid w:val="00750D28"/>
    <w:rsid w:val="0076720A"/>
    <w:rsid w:val="0078061A"/>
    <w:rsid w:val="0079762E"/>
    <w:rsid w:val="007D4E39"/>
    <w:rsid w:val="007E27E2"/>
    <w:rsid w:val="007E7E45"/>
    <w:rsid w:val="007F65C4"/>
    <w:rsid w:val="00800E02"/>
    <w:rsid w:val="00821576"/>
    <w:rsid w:val="00866C28"/>
    <w:rsid w:val="0087414B"/>
    <w:rsid w:val="008772D1"/>
    <w:rsid w:val="008777DD"/>
    <w:rsid w:val="00887A1D"/>
    <w:rsid w:val="008930EE"/>
    <w:rsid w:val="008A061B"/>
    <w:rsid w:val="008E63DD"/>
    <w:rsid w:val="008F7495"/>
    <w:rsid w:val="00936AB4"/>
    <w:rsid w:val="00970B75"/>
    <w:rsid w:val="00974028"/>
    <w:rsid w:val="00996693"/>
    <w:rsid w:val="009A62CD"/>
    <w:rsid w:val="009A6E60"/>
    <w:rsid w:val="009B2100"/>
    <w:rsid w:val="009C3253"/>
    <w:rsid w:val="009E1DD8"/>
    <w:rsid w:val="009F3190"/>
    <w:rsid w:val="00A2092C"/>
    <w:rsid w:val="00A240B0"/>
    <w:rsid w:val="00A334EA"/>
    <w:rsid w:val="00A36123"/>
    <w:rsid w:val="00A63523"/>
    <w:rsid w:val="00A75204"/>
    <w:rsid w:val="00A95CFD"/>
    <w:rsid w:val="00AA7213"/>
    <w:rsid w:val="00AE09A4"/>
    <w:rsid w:val="00AE40F4"/>
    <w:rsid w:val="00B01773"/>
    <w:rsid w:val="00B25437"/>
    <w:rsid w:val="00B423F8"/>
    <w:rsid w:val="00B4464C"/>
    <w:rsid w:val="00B63211"/>
    <w:rsid w:val="00BA2F8E"/>
    <w:rsid w:val="00BA468B"/>
    <w:rsid w:val="00BB22A6"/>
    <w:rsid w:val="00C20927"/>
    <w:rsid w:val="00C2495C"/>
    <w:rsid w:val="00C331C5"/>
    <w:rsid w:val="00C550A3"/>
    <w:rsid w:val="00C6166A"/>
    <w:rsid w:val="00C7377B"/>
    <w:rsid w:val="00C74133"/>
    <w:rsid w:val="00C83146"/>
    <w:rsid w:val="00C97639"/>
    <w:rsid w:val="00CB1698"/>
    <w:rsid w:val="00CB622D"/>
    <w:rsid w:val="00CE4A49"/>
    <w:rsid w:val="00CF376F"/>
    <w:rsid w:val="00D01F8E"/>
    <w:rsid w:val="00D63626"/>
    <w:rsid w:val="00D85646"/>
    <w:rsid w:val="00D9227F"/>
    <w:rsid w:val="00DA052E"/>
    <w:rsid w:val="00DA758D"/>
    <w:rsid w:val="00DD40F5"/>
    <w:rsid w:val="00E000CB"/>
    <w:rsid w:val="00E14EB6"/>
    <w:rsid w:val="00E26EEF"/>
    <w:rsid w:val="00E77EF5"/>
    <w:rsid w:val="00E83B63"/>
    <w:rsid w:val="00E84146"/>
    <w:rsid w:val="00E903B0"/>
    <w:rsid w:val="00EA29B1"/>
    <w:rsid w:val="00EB45B4"/>
    <w:rsid w:val="00ED1313"/>
    <w:rsid w:val="00ED5600"/>
    <w:rsid w:val="00ED7BC9"/>
    <w:rsid w:val="00EE3DFD"/>
    <w:rsid w:val="00F17CE9"/>
    <w:rsid w:val="00F231A1"/>
    <w:rsid w:val="00F35E59"/>
    <w:rsid w:val="00F36CF4"/>
    <w:rsid w:val="00F50C80"/>
    <w:rsid w:val="00FA389A"/>
    <w:rsid w:val="00FB03FD"/>
    <w:rsid w:val="00FC0F15"/>
    <w:rsid w:val="00FC55D4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A03D2"/>
  <w15:docId w15:val="{12A9E60B-0B79-4149-BE9D-CC4083A6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BodyText2">
    <w:name w:val="Body Text 2"/>
    <w:basedOn w:val="Normal"/>
    <w:link w:val="BodyText2Char"/>
    <w:rsid w:val="00936AB4"/>
    <w:pPr>
      <w:spacing w:after="0" w:line="240" w:lineRule="auto"/>
    </w:pPr>
    <w:rPr>
      <w:rFonts w:ascii="Times New Roman" w:hAnsi="Times New Roman"/>
      <w:b/>
      <w:bCs/>
      <w:sz w:val="20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936AB4"/>
    <w:rPr>
      <w:rFonts w:ascii="Times New Roman" w:hAnsi="Times New Roman"/>
      <w:b/>
      <w:bCs/>
      <w:szCs w:val="24"/>
      <w:lang w:val="ro-RO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539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3942"/>
    <w:rPr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1F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F8E"/>
    <w:rPr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887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7A1D"/>
    <w:rPr>
      <w:i/>
      <w:iCs/>
    </w:rPr>
  </w:style>
  <w:style w:type="character" w:styleId="Hyperlink">
    <w:name w:val="Hyperlink"/>
    <w:basedOn w:val="DefaultParagraphFont"/>
    <w:uiPriority w:val="99"/>
    <w:unhideWhenUsed/>
    <w:rsid w:val="00887A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Rughinis</cp:lastModifiedBy>
  <cp:revision>25</cp:revision>
  <dcterms:created xsi:type="dcterms:W3CDTF">2019-03-03T22:21:00Z</dcterms:created>
  <dcterms:modified xsi:type="dcterms:W3CDTF">2019-03-06T01:00:00Z</dcterms:modified>
</cp:coreProperties>
</file>